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sz w:val="44"/>
          <w:szCs w:val="44"/>
          <w:highlight w:val="none"/>
        </w:rPr>
      </w:pPr>
      <w:r>
        <w:rPr>
          <w:rFonts w:ascii="宋体" w:hAnsi="宋体"/>
          <w:szCs w:val="21"/>
          <w:highlight w:val="none"/>
        </w:rPr>
        <w:t xml:space="preserve"> </w:t>
      </w:r>
      <w:r>
        <w:rPr>
          <w:rFonts w:ascii="宋体" w:hAnsi="宋体"/>
          <w:sz w:val="44"/>
          <w:szCs w:val="44"/>
          <w:highlight w:val="none"/>
        </w:rPr>
        <w:t xml:space="preserve"> </w:t>
      </w:r>
    </w:p>
    <w:p>
      <w:pPr>
        <w:spacing w:line="480" w:lineRule="exact"/>
        <w:jc w:val="center"/>
        <w:rPr>
          <w:rFonts w:hint="eastAsia" w:ascii="宋体" w:hAnsi="宋体"/>
          <w:b/>
          <w:bCs/>
          <w:sz w:val="44"/>
          <w:szCs w:val="44"/>
          <w:highlight w:val="none"/>
          <w:lang w:eastAsia="zh-CN"/>
        </w:rPr>
      </w:pPr>
      <w:r>
        <w:rPr>
          <w:rFonts w:hint="eastAsia" w:ascii="宋体" w:hAnsi="宋体"/>
          <w:b/>
          <w:bCs/>
          <w:sz w:val="44"/>
          <w:szCs w:val="44"/>
          <w:highlight w:val="none"/>
          <w:lang w:eastAsia="zh-CN"/>
        </w:rPr>
        <w:t>安庆职业技术学院2022-2023学年试卷印制、</w:t>
      </w:r>
    </w:p>
    <w:p>
      <w:pPr>
        <w:spacing w:line="480" w:lineRule="exact"/>
        <w:jc w:val="center"/>
        <w:rPr>
          <w:rFonts w:hint="eastAsia" w:ascii="宋体" w:eastAsia="宋体"/>
          <w:szCs w:val="21"/>
          <w:highlight w:val="none"/>
          <w:lang w:eastAsia="zh-CN"/>
        </w:rPr>
      </w:pPr>
      <w:r>
        <w:rPr>
          <w:rFonts w:hint="eastAsia" w:ascii="宋体" w:hAnsi="宋体"/>
          <w:b/>
          <w:bCs/>
          <w:sz w:val="44"/>
          <w:szCs w:val="44"/>
          <w:highlight w:val="none"/>
          <w:lang w:eastAsia="zh-CN"/>
        </w:rPr>
        <w:t>内编资料及自编教材印刷采购</w:t>
      </w:r>
      <w:r>
        <w:rPr>
          <w:rFonts w:hint="eastAsia" w:ascii="宋体" w:hAnsi="宋体"/>
          <w:b/>
          <w:bCs/>
          <w:sz w:val="44"/>
          <w:szCs w:val="44"/>
          <w:highlight w:val="none"/>
        </w:rPr>
        <w:t>项目</w:t>
      </w:r>
      <w:r>
        <w:rPr>
          <w:rFonts w:hint="eastAsia" w:ascii="宋体" w:hAnsi="宋体"/>
          <w:b/>
          <w:bCs/>
          <w:sz w:val="44"/>
          <w:szCs w:val="44"/>
          <w:highlight w:val="none"/>
          <w:lang w:eastAsia="zh-CN"/>
        </w:rPr>
        <w:t>（</w:t>
      </w:r>
      <w:r>
        <w:rPr>
          <w:rFonts w:hint="eastAsia" w:ascii="宋体" w:hAnsi="宋体"/>
          <w:b/>
          <w:bCs/>
          <w:sz w:val="44"/>
          <w:szCs w:val="44"/>
          <w:highlight w:val="none"/>
          <w:lang w:val="en-US" w:eastAsia="zh-CN"/>
        </w:rPr>
        <w:t>二次</w:t>
      </w:r>
      <w:r>
        <w:rPr>
          <w:rFonts w:hint="eastAsia" w:ascii="宋体" w:hAnsi="宋体"/>
          <w:b/>
          <w:bCs/>
          <w:sz w:val="44"/>
          <w:szCs w:val="44"/>
          <w:highlight w:val="none"/>
          <w:lang w:eastAsia="zh-CN"/>
        </w:rPr>
        <w:t>）</w:t>
      </w:r>
    </w:p>
    <w:p>
      <w:pPr>
        <w:pStyle w:val="6"/>
        <w:ind w:firstLine="400"/>
        <w:rPr>
          <w:rFonts w:ascii="宋体"/>
          <w:szCs w:val="21"/>
          <w:highlight w:val="none"/>
        </w:rPr>
      </w:pPr>
    </w:p>
    <w:p>
      <w:pPr>
        <w:pStyle w:val="6"/>
        <w:ind w:firstLine="400"/>
        <w:rPr>
          <w:rFonts w:ascii="宋体"/>
          <w:szCs w:val="21"/>
          <w:highlight w:val="none"/>
        </w:rPr>
      </w:pPr>
    </w:p>
    <w:p>
      <w:pPr>
        <w:pStyle w:val="6"/>
        <w:ind w:firstLine="400"/>
        <w:rPr>
          <w:rFonts w:ascii="宋体"/>
          <w:szCs w:val="21"/>
          <w:highlight w:val="none"/>
        </w:rPr>
      </w:pPr>
    </w:p>
    <w:p>
      <w:pPr>
        <w:pStyle w:val="6"/>
        <w:ind w:firstLine="400"/>
        <w:rPr>
          <w:rFonts w:ascii="宋体"/>
          <w:szCs w:val="21"/>
          <w:highlight w:val="none"/>
        </w:rPr>
      </w:pPr>
    </w:p>
    <w:p>
      <w:pPr>
        <w:pStyle w:val="6"/>
        <w:ind w:firstLine="400"/>
        <w:rPr>
          <w:rFonts w:ascii="宋体"/>
          <w:szCs w:val="21"/>
          <w:highlight w:val="none"/>
        </w:rPr>
      </w:pPr>
    </w:p>
    <w:p>
      <w:pPr>
        <w:pStyle w:val="6"/>
        <w:ind w:firstLine="400"/>
        <w:rPr>
          <w:rFonts w:ascii="宋体"/>
          <w:szCs w:val="21"/>
          <w:highlight w:val="none"/>
        </w:rPr>
      </w:pPr>
    </w:p>
    <w:p>
      <w:pPr>
        <w:spacing w:line="760" w:lineRule="exact"/>
        <w:jc w:val="center"/>
        <w:rPr>
          <w:rFonts w:ascii="宋体" w:cs="宋体"/>
          <w:b/>
          <w:bCs/>
          <w:sz w:val="48"/>
          <w:szCs w:val="48"/>
          <w:highlight w:val="none"/>
        </w:rPr>
      </w:pPr>
      <w:r>
        <w:rPr>
          <w:rFonts w:hint="eastAsia" w:ascii="宋体" w:hAnsi="宋体" w:cs="宋体"/>
          <w:b/>
          <w:bCs/>
          <w:sz w:val="72"/>
          <w:szCs w:val="72"/>
          <w:highlight w:val="none"/>
        </w:rPr>
        <w:t>磋</w:t>
      </w:r>
      <w:r>
        <w:rPr>
          <w:rFonts w:ascii="宋体" w:hAnsi="宋体" w:cs="宋体"/>
          <w:b/>
          <w:bCs/>
          <w:sz w:val="72"/>
          <w:szCs w:val="72"/>
          <w:highlight w:val="none"/>
        </w:rPr>
        <w:t xml:space="preserve">  </w:t>
      </w:r>
      <w:r>
        <w:rPr>
          <w:rFonts w:hint="eastAsia" w:ascii="宋体" w:hAnsi="宋体" w:cs="宋体"/>
          <w:b/>
          <w:bCs/>
          <w:sz w:val="72"/>
          <w:szCs w:val="72"/>
          <w:highlight w:val="none"/>
        </w:rPr>
        <w:t>商</w:t>
      </w:r>
      <w:r>
        <w:rPr>
          <w:rFonts w:ascii="宋体" w:hAnsi="宋体" w:cs="宋体"/>
          <w:b/>
          <w:bCs/>
          <w:sz w:val="72"/>
          <w:szCs w:val="72"/>
          <w:highlight w:val="none"/>
        </w:rPr>
        <w:t xml:space="preserve">  </w:t>
      </w:r>
      <w:r>
        <w:rPr>
          <w:rFonts w:hint="eastAsia" w:ascii="宋体" w:hAnsi="宋体" w:cs="宋体"/>
          <w:b/>
          <w:bCs/>
          <w:sz w:val="72"/>
          <w:szCs w:val="72"/>
          <w:highlight w:val="none"/>
        </w:rPr>
        <w:t>文</w:t>
      </w:r>
      <w:r>
        <w:rPr>
          <w:rFonts w:ascii="宋体" w:hAnsi="宋体" w:cs="宋体"/>
          <w:b/>
          <w:bCs/>
          <w:sz w:val="72"/>
          <w:szCs w:val="72"/>
          <w:highlight w:val="none"/>
        </w:rPr>
        <w:t xml:space="preserve">  </w:t>
      </w:r>
      <w:r>
        <w:rPr>
          <w:rFonts w:hint="eastAsia" w:ascii="宋体" w:hAnsi="宋体" w:cs="宋体"/>
          <w:b/>
          <w:bCs/>
          <w:sz w:val="72"/>
          <w:szCs w:val="72"/>
          <w:highlight w:val="none"/>
        </w:rPr>
        <w:t>件</w:t>
      </w:r>
    </w:p>
    <w:p>
      <w:pPr>
        <w:spacing w:line="480" w:lineRule="exact"/>
        <w:jc w:val="center"/>
        <w:rPr>
          <w:rFonts w:ascii="宋体" w:cs="宋体"/>
          <w:b/>
          <w:bCs/>
          <w:sz w:val="48"/>
          <w:szCs w:val="48"/>
          <w:highlight w:val="none"/>
        </w:rPr>
      </w:pPr>
    </w:p>
    <w:p>
      <w:pPr>
        <w:spacing w:line="480" w:lineRule="exact"/>
        <w:jc w:val="center"/>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rPr>
        <w:t>项目编号：</w:t>
      </w:r>
      <w:r>
        <w:rPr>
          <w:rFonts w:hint="eastAsia" w:ascii="宋体" w:hAnsi="宋体" w:cs="宋体"/>
          <w:b/>
          <w:bCs/>
          <w:sz w:val="28"/>
          <w:szCs w:val="28"/>
          <w:highlight w:val="none"/>
          <w:lang w:eastAsia="zh-CN"/>
        </w:rPr>
        <w:t>CG-AQ-W2022-127</w:t>
      </w:r>
    </w:p>
    <w:p>
      <w:pPr>
        <w:spacing w:line="480" w:lineRule="exact"/>
        <w:jc w:val="center"/>
        <w:rPr>
          <w:rFonts w:ascii="宋体" w:hAnsi="宋体" w:cs="仿宋_GB2312"/>
          <w:b/>
          <w:bCs/>
          <w:sz w:val="28"/>
          <w:szCs w:val="28"/>
          <w:highlight w:val="none"/>
        </w:rPr>
      </w:pPr>
    </w:p>
    <w:p>
      <w:pPr>
        <w:spacing w:line="480" w:lineRule="exact"/>
        <w:rPr>
          <w:rFonts w:ascii="宋体" w:hAnsi="宋体" w:cs="仿宋_GB2312"/>
          <w:szCs w:val="21"/>
          <w:highlight w:val="none"/>
        </w:rPr>
      </w:pPr>
    </w:p>
    <w:p>
      <w:pPr>
        <w:spacing w:line="480" w:lineRule="exact"/>
        <w:rPr>
          <w:rFonts w:ascii="宋体" w:hAnsi="宋体" w:cs="仿宋_GB2312"/>
          <w:szCs w:val="21"/>
          <w:highlight w:val="none"/>
        </w:rPr>
      </w:pPr>
    </w:p>
    <w:p>
      <w:pPr>
        <w:pStyle w:val="6"/>
        <w:ind w:firstLine="400"/>
        <w:rPr>
          <w:rFonts w:ascii="宋体" w:hAnsi="宋体" w:cs="仿宋_GB2312"/>
          <w:szCs w:val="21"/>
          <w:highlight w:val="none"/>
        </w:rPr>
      </w:pPr>
    </w:p>
    <w:p>
      <w:pPr>
        <w:pStyle w:val="6"/>
        <w:ind w:firstLine="400"/>
        <w:rPr>
          <w:rFonts w:ascii="宋体" w:hAnsi="宋体" w:cs="仿宋_GB2312"/>
          <w:szCs w:val="21"/>
          <w:highlight w:val="none"/>
        </w:rPr>
      </w:pPr>
    </w:p>
    <w:p>
      <w:pPr>
        <w:spacing w:line="480" w:lineRule="exact"/>
        <w:rPr>
          <w:rFonts w:ascii="宋体" w:hAnsi="宋体" w:cs="仿宋_GB2312"/>
          <w:szCs w:val="21"/>
          <w:highlight w:val="none"/>
        </w:rPr>
      </w:pPr>
    </w:p>
    <w:p>
      <w:pPr>
        <w:spacing w:line="360" w:lineRule="auto"/>
        <w:ind w:firstLine="596" w:firstLineChars="198"/>
        <w:rPr>
          <w:rFonts w:ascii="宋体" w:hAnsi="宋体" w:cs="仿宋_GB2312"/>
          <w:b/>
          <w:szCs w:val="21"/>
          <w:highlight w:val="none"/>
        </w:rPr>
      </w:pPr>
      <w:r>
        <w:rPr>
          <w:rFonts w:hint="eastAsia" w:ascii="宋体" w:hAnsi="宋体" w:cs="仿宋_GB2312"/>
          <w:b/>
          <w:sz w:val="30"/>
          <w:szCs w:val="30"/>
          <w:highlight w:val="none"/>
        </w:rPr>
        <w:t>采</w:t>
      </w:r>
      <w:r>
        <w:rPr>
          <w:rFonts w:ascii="宋体" w:hAnsi="宋体" w:cs="仿宋_GB2312"/>
          <w:b/>
          <w:sz w:val="30"/>
          <w:szCs w:val="30"/>
          <w:highlight w:val="none"/>
        </w:rPr>
        <w:t xml:space="preserve">   </w:t>
      </w:r>
      <w:r>
        <w:rPr>
          <w:rFonts w:hint="eastAsia" w:ascii="宋体" w:hAnsi="宋体" w:cs="仿宋_GB2312"/>
          <w:b/>
          <w:sz w:val="30"/>
          <w:szCs w:val="30"/>
          <w:highlight w:val="none"/>
        </w:rPr>
        <w:t>购</w:t>
      </w:r>
      <w:r>
        <w:rPr>
          <w:rFonts w:ascii="宋体" w:hAnsi="宋体" w:cs="仿宋_GB2312"/>
          <w:b/>
          <w:sz w:val="30"/>
          <w:szCs w:val="30"/>
          <w:highlight w:val="none"/>
        </w:rPr>
        <w:t xml:space="preserve">   </w:t>
      </w:r>
      <w:r>
        <w:rPr>
          <w:rFonts w:hint="eastAsia" w:ascii="宋体" w:hAnsi="宋体" w:cs="仿宋_GB2312"/>
          <w:b/>
          <w:sz w:val="30"/>
          <w:szCs w:val="30"/>
          <w:highlight w:val="none"/>
        </w:rPr>
        <w:t>人：</w:t>
      </w:r>
      <w:r>
        <w:rPr>
          <w:rFonts w:ascii="宋体" w:hAnsi="宋体" w:cs="仿宋_GB2312"/>
          <w:b/>
          <w:sz w:val="30"/>
          <w:szCs w:val="30"/>
          <w:highlight w:val="none"/>
          <w:u w:val="single"/>
        </w:rPr>
        <w:t xml:space="preserve">       </w:t>
      </w:r>
      <w:r>
        <w:rPr>
          <w:rFonts w:hint="eastAsia" w:ascii="宋体" w:hAnsi="宋体" w:cs="仿宋_GB2312"/>
          <w:b/>
          <w:sz w:val="30"/>
          <w:szCs w:val="30"/>
          <w:highlight w:val="none"/>
          <w:u w:val="single"/>
        </w:rPr>
        <w:t xml:space="preserve">    安庆职业技术学院</w:t>
      </w:r>
      <w:r>
        <w:rPr>
          <w:rFonts w:ascii="宋体" w:hAnsi="宋体" w:cs="仿宋_GB2312"/>
          <w:b/>
          <w:spacing w:val="20"/>
          <w:sz w:val="30"/>
          <w:szCs w:val="30"/>
          <w:highlight w:val="none"/>
          <w:u w:val="single"/>
        </w:rPr>
        <w:t xml:space="preserve">    </w:t>
      </w:r>
      <w:r>
        <w:rPr>
          <w:rFonts w:hint="eastAsia" w:ascii="宋体" w:hAnsi="宋体" w:cs="仿宋_GB2312"/>
          <w:b/>
          <w:spacing w:val="20"/>
          <w:sz w:val="30"/>
          <w:szCs w:val="30"/>
          <w:highlight w:val="none"/>
          <w:u w:val="single"/>
        </w:rPr>
        <w:t xml:space="preserve">    </w:t>
      </w:r>
      <w:r>
        <w:rPr>
          <w:rFonts w:ascii="宋体" w:hAnsi="宋体" w:cs="仿宋_GB2312"/>
          <w:b/>
          <w:spacing w:val="20"/>
          <w:sz w:val="30"/>
          <w:szCs w:val="30"/>
          <w:highlight w:val="none"/>
          <w:u w:val="single"/>
        </w:rPr>
        <w:t xml:space="preserve">   </w:t>
      </w:r>
      <w:r>
        <w:rPr>
          <w:rFonts w:ascii="宋体" w:hAnsi="宋体" w:cs="仿宋_GB2312"/>
          <w:b/>
          <w:sz w:val="30"/>
          <w:szCs w:val="30"/>
          <w:highlight w:val="none"/>
          <w:u w:val="single"/>
        </w:rPr>
        <w:t xml:space="preserve">  </w:t>
      </w:r>
    </w:p>
    <w:p>
      <w:pPr>
        <w:spacing w:line="360" w:lineRule="auto"/>
        <w:rPr>
          <w:rFonts w:ascii="宋体" w:hAnsi="宋体" w:cs="仿宋_GB2312"/>
          <w:b/>
          <w:sz w:val="24"/>
          <w:highlight w:val="none"/>
        </w:rPr>
      </w:pPr>
    </w:p>
    <w:p>
      <w:pPr>
        <w:spacing w:line="360" w:lineRule="auto"/>
        <w:rPr>
          <w:rFonts w:ascii="宋体" w:hAnsi="宋体" w:cs="仿宋_GB2312"/>
          <w:b/>
          <w:sz w:val="24"/>
          <w:highlight w:val="none"/>
        </w:rPr>
      </w:pPr>
    </w:p>
    <w:p>
      <w:pPr>
        <w:spacing w:line="360" w:lineRule="auto"/>
        <w:rPr>
          <w:rFonts w:ascii="宋体" w:hAnsi="宋体" w:cs="仿宋_GB2312"/>
          <w:b/>
          <w:sz w:val="24"/>
          <w:highlight w:val="none"/>
        </w:rPr>
      </w:pPr>
    </w:p>
    <w:p>
      <w:pPr>
        <w:spacing w:line="360" w:lineRule="auto"/>
        <w:ind w:firstLine="596" w:firstLineChars="198"/>
        <w:rPr>
          <w:rFonts w:ascii="宋体" w:hAnsi="宋体" w:cs="仿宋_GB2312"/>
          <w:b/>
          <w:sz w:val="18"/>
          <w:szCs w:val="18"/>
          <w:highlight w:val="none"/>
        </w:rPr>
      </w:pPr>
      <w:r>
        <w:rPr>
          <w:rFonts w:hint="eastAsia" w:ascii="宋体" w:hAnsi="宋体" w:cs="仿宋_GB2312"/>
          <w:b/>
          <w:sz w:val="30"/>
          <w:szCs w:val="30"/>
          <w:highlight w:val="none"/>
        </w:rPr>
        <w:t>采购代理机构：</w:t>
      </w:r>
      <w:r>
        <w:rPr>
          <w:rFonts w:ascii="宋体" w:hAnsi="宋体" w:cs="仿宋_GB2312"/>
          <w:b/>
          <w:sz w:val="30"/>
          <w:szCs w:val="30"/>
          <w:highlight w:val="none"/>
          <w:u w:val="single"/>
        </w:rPr>
        <w:t xml:space="preserve">     </w:t>
      </w:r>
      <w:r>
        <w:rPr>
          <w:rFonts w:hint="eastAsia" w:ascii="宋体" w:hAnsi="宋体" w:cs="宋体"/>
          <w:b/>
          <w:sz w:val="30"/>
          <w:szCs w:val="30"/>
          <w:highlight w:val="none"/>
          <w:u w:val="single"/>
        </w:rPr>
        <w:t>安庆市皖宜项目咨询管理有限公司</w:t>
      </w:r>
      <w:r>
        <w:rPr>
          <w:rFonts w:ascii="宋体" w:hAnsi="宋体" w:cs="仿宋_GB2312"/>
          <w:b/>
          <w:spacing w:val="20"/>
          <w:sz w:val="30"/>
          <w:szCs w:val="30"/>
          <w:highlight w:val="none"/>
          <w:u w:val="single"/>
        </w:rPr>
        <w:t xml:space="preserve">      </w:t>
      </w:r>
      <w:r>
        <w:rPr>
          <w:rFonts w:ascii="宋体" w:hAnsi="宋体" w:cs="仿宋_GB2312"/>
          <w:b/>
          <w:sz w:val="30"/>
          <w:szCs w:val="30"/>
          <w:highlight w:val="none"/>
          <w:u w:val="single"/>
        </w:rPr>
        <w:t xml:space="preserve">  </w:t>
      </w:r>
    </w:p>
    <w:p>
      <w:pPr>
        <w:spacing w:line="360" w:lineRule="auto"/>
        <w:rPr>
          <w:rFonts w:ascii="宋体" w:hAnsi="宋体" w:cs="仿宋_GB2312"/>
          <w:b/>
          <w:sz w:val="24"/>
          <w:highlight w:val="none"/>
          <w:u w:val="single"/>
        </w:rPr>
      </w:pPr>
    </w:p>
    <w:p>
      <w:pPr>
        <w:spacing w:line="480" w:lineRule="exact"/>
        <w:rPr>
          <w:rFonts w:ascii="宋体" w:hAnsi="宋体" w:cs="仿宋_GB2312"/>
          <w:szCs w:val="21"/>
          <w:highlight w:val="none"/>
        </w:rPr>
      </w:pPr>
    </w:p>
    <w:p>
      <w:pPr>
        <w:spacing w:line="480" w:lineRule="exact"/>
        <w:rPr>
          <w:rFonts w:ascii="宋体" w:hAnsi="宋体" w:cs="仿宋_GB2312"/>
          <w:szCs w:val="21"/>
          <w:highlight w:val="none"/>
        </w:rPr>
      </w:pPr>
    </w:p>
    <w:p>
      <w:pPr>
        <w:spacing w:line="480" w:lineRule="exact"/>
        <w:jc w:val="center"/>
        <w:rPr>
          <w:rFonts w:ascii="宋体" w:hAnsi="宋体" w:cs="仿宋_GB2312"/>
          <w:b/>
          <w:bCs/>
          <w:sz w:val="32"/>
          <w:szCs w:val="32"/>
          <w:highlight w:val="none"/>
        </w:rPr>
      </w:pPr>
      <w:r>
        <w:rPr>
          <w:rFonts w:hint="eastAsia" w:ascii="宋体" w:hAnsi="宋体" w:cs="仿宋_GB2312"/>
          <w:b/>
          <w:bCs/>
          <w:sz w:val="32"/>
          <w:szCs w:val="32"/>
          <w:highlight w:val="none"/>
        </w:rPr>
        <w:t>日期：</w:t>
      </w:r>
      <w:r>
        <w:rPr>
          <w:rFonts w:hint="eastAsia" w:ascii="宋体" w:hAnsi="宋体" w:cs="宋体"/>
          <w:b/>
          <w:bCs/>
          <w:sz w:val="30"/>
          <w:szCs w:val="30"/>
          <w:highlight w:val="none"/>
        </w:rPr>
        <w:t>二〇二</w:t>
      </w:r>
      <w:r>
        <w:rPr>
          <w:rFonts w:hint="eastAsia" w:ascii="宋体" w:hAnsi="宋体" w:cs="宋体"/>
          <w:b/>
          <w:bCs/>
          <w:sz w:val="30"/>
          <w:szCs w:val="30"/>
          <w:highlight w:val="none"/>
          <w:lang w:val="en-US" w:eastAsia="zh-CN"/>
        </w:rPr>
        <w:t>二</w:t>
      </w:r>
      <w:r>
        <w:rPr>
          <w:rFonts w:hint="eastAsia" w:ascii="宋体" w:hAnsi="宋体" w:cs="宋体"/>
          <w:b/>
          <w:bCs/>
          <w:sz w:val="30"/>
          <w:szCs w:val="30"/>
          <w:highlight w:val="none"/>
        </w:rPr>
        <w:t>年</w:t>
      </w:r>
      <w:r>
        <w:rPr>
          <w:rFonts w:hint="eastAsia" w:ascii="宋体" w:hAnsi="宋体" w:cs="宋体"/>
          <w:b/>
          <w:bCs/>
          <w:sz w:val="30"/>
          <w:szCs w:val="30"/>
          <w:highlight w:val="none"/>
          <w:lang w:val="en-US" w:eastAsia="zh-CN"/>
        </w:rPr>
        <w:t>十一</w:t>
      </w:r>
      <w:r>
        <w:rPr>
          <w:rFonts w:hint="eastAsia" w:ascii="宋体" w:hAnsi="宋体" w:cs="宋体"/>
          <w:b/>
          <w:bCs/>
          <w:sz w:val="30"/>
          <w:szCs w:val="30"/>
          <w:highlight w:val="none"/>
        </w:rPr>
        <w:t>月</w:t>
      </w:r>
    </w:p>
    <w:p>
      <w:pPr>
        <w:spacing w:line="480" w:lineRule="exact"/>
        <w:jc w:val="center"/>
        <w:rPr>
          <w:rFonts w:ascii="宋体" w:hAnsi="宋体" w:cs="仿宋_GB2312"/>
          <w:sz w:val="32"/>
          <w:szCs w:val="32"/>
          <w:highlight w:val="none"/>
        </w:rPr>
      </w:pPr>
    </w:p>
    <w:p>
      <w:pPr>
        <w:pStyle w:val="2"/>
      </w:pPr>
    </w:p>
    <w:p>
      <w:pPr>
        <w:spacing w:line="480" w:lineRule="exact"/>
        <w:jc w:val="both"/>
        <w:rPr>
          <w:rFonts w:ascii="宋体" w:hAnsi="宋体" w:cs="仿宋_GB2312"/>
          <w:sz w:val="32"/>
          <w:szCs w:val="32"/>
          <w:highlight w:val="none"/>
        </w:rPr>
      </w:pPr>
    </w:p>
    <w:p>
      <w:pPr>
        <w:spacing w:line="480" w:lineRule="exact"/>
        <w:jc w:val="center"/>
        <w:rPr>
          <w:rFonts w:ascii="宋体" w:hAnsi="宋体" w:cs="仿宋_GB2312"/>
          <w:sz w:val="32"/>
          <w:szCs w:val="32"/>
          <w:highlight w:val="none"/>
        </w:rPr>
      </w:pPr>
    </w:p>
    <w:p>
      <w:pPr>
        <w:widowControl/>
        <w:spacing w:line="480" w:lineRule="auto"/>
        <w:jc w:val="center"/>
        <w:rPr>
          <w:rFonts w:ascii="黑体" w:hAnsi="黑体" w:eastAsia="黑体" w:cs="宋体"/>
          <w:b/>
          <w:kern w:val="0"/>
          <w:sz w:val="32"/>
          <w:szCs w:val="32"/>
          <w:highlight w:val="none"/>
        </w:rPr>
      </w:pPr>
      <w:r>
        <w:rPr>
          <w:rFonts w:hint="eastAsia" w:ascii="黑体" w:hAnsi="黑体" w:eastAsia="黑体" w:cs="宋体"/>
          <w:b/>
          <w:kern w:val="0"/>
          <w:sz w:val="32"/>
          <w:szCs w:val="32"/>
          <w:highlight w:val="none"/>
        </w:rPr>
        <w:t>重 要 提 示</w:t>
      </w:r>
    </w:p>
    <w:p>
      <w:pPr>
        <w:widowControl/>
        <w:spacing w:line="360" w:lineRule="auto"/>
        <w:jc w:val="left"/>
        <w:rPr>
          <w:rFonts w:ascii="仿宋" w:hAnsi="仿宋" w:eastAsia="仿宋" w:cs="仿宋"/>
          <w:bCs/>
          <w:kern w:val="0"/>
          <w:sz w:val="32"/>
          <w:szCs w:val="32"/>
          <w:highlight w:val="none"/>
        </w:rPr>
      </w:pPr>
      <w:r>
        <w:rPr>
          <w:rFonts w:hint="eastAsia" w:ascii="仿宋" w:hAnsi="仿宋" w:eastAsia="仿宋" w:cs="仿宋"/>
          <w:bCs/>
          <w:kern w:val="0"/>
          <w:sz w:val="32"/>
          <w:szCs w:val="32"/>
          <w:highlight w:val="none"/>
        </w:rPr>
        <w:t>各供应商：</w:t>
      </w:r>
    </w:p>
    <w:p>
      <w:pPr>
        <w:widowControl/>
        <w:spacing w:line="360" w:lineRule="auto"/>
        <w:ind w:firstLine="640" w:firstLineChars="200"/>
        <w:jc w:val="left"/>
        <w:rPr>
          <w:rFonts w:ascii="仿宋" w:hAnsi="仿宋" w:eastAsia="仿宋" w:cs="仿宋"/>
          <w:bCs/>
          <w:kern w:val="0"/>
          <w:sz w:val="32"/>
          <w:szCs w:val="32"/>
          <w:highlight w:val="none"/>
        </w:rPr>
      </w:pPr>
      <w:r>
        <w:rPr>
          <w:rFonts w:hint="eastAsia" w:ascii="仿宋" w:hAnsi="仿宋" w:eastAsia="仿宋" w:cs="仿宋"/>
          <w:bCs/>
          <w:kern w:val="0"/>
          <w:sz w:val="32"/>
          <w:szCs w:val="32"/>
          <w:highlight w:val="none"/>
        </w:rPr>
        <w:t>鉴于新冠肺炎疫情防控工作需要，要求如下：</w:t>
      </w:r>
      <w:r>
        <w:rPr>
          <w:rFonts w:ascii="仿宋" w:hAnsi="仿宋" w:eastAsia="仿宋" w:cs="仿宋"/>
          <w:bCs/>
          <w:kern w:val="0"/>
          <w:sz w:val="32"/>
          <w:szCs w:val="32"/>
          <w:highlight w:val="none"/>
        </w:rPr>
        <w:t xml:space="preserve"> </w:t>
      </w:r>
    </w:p>
    <w:p>
      <w:pPr>
        <w:widowControl/>
        <w:spacing w:line="360" w:lineRule="auto"/>
        <w:ind w:firstLine="640" w:firstLineChars="200"/>
        <w:jc w:val="left"/>
        <w:rPr>
          <w:rFonts w:ascii="仿宋" w:hAnsi="仿宋" w:eastAsia="仿宋" w:cs="仿宋"/>
          <w:bCs/>
          <w:kern w:val="0"/>
          <w:sz w:val="32"/>
          <w:szCs w:val="32"/>
          <w:highlight w:val="none"/>
        </w:rPr>
      </w:pPr>
      <w:r>
        <w:rPr>
          <w:rFonts w:hint="eastAsia" w:ascii="仿宋" w:hAnsi="仿宋" w:eastAsia="仿宋" w:cs="仿宋"/>
          <w:bCs/>
          <w:kern w:val="0"/>
          <w:sz w:val="32"/>
          <w:szCs w:val="32"/>
          <w:highlight w:val="none"/>
        </w:rPr>
        <w:t>一、本项目供应商仅能派一名身体健康、无咳嗽、发烧等不良症状的</w:t>
      </w:r>
      <w:r>
        <w:rPr>
          <w:rFonts w:hint="eastAsia" w:ascii="仿宋" w:hAnsi="仿宋" w:eastAsia="仿宋" w:cs="仿宋"/>
          <w:bCs/>
          <w:kern w:val="0"/>
          <w:sz w:val="32"/>
          <w:szCs w:val="32"/>
          <w:highlight w:val="none"/>
          <w:lang w:eastAsia="zh-CN"/>
        </w:rPr>
        <w:t>法定代表人（或负责人）</w:t>
      </w:r>
      <w:r>
        <w:rPr>
          <w:rFonts w:hint="eastAsia" w:ascii="仿宋" w:hAnsi="仿宋" w:eastAsia="仿宋" w:cs="仿宋"/>
          <w:bCs/>
          <w:kern w:val="0"/>
          <w:sz w:val="32"/>
          <w:szCs w:val="32"/>
          <w:highlight w:val="none"/>
        </w:rPr>
        <w:t>或其委托代理人到达开标现场。</w:t>
      </w:r>
      <w:r>
        <w:rPr>
          <w:rFonts w:hint="eastAsia" w:ascii="仿宋" w:hAnsi="仿宋" w:eastAsia="仿宋" w:cs="仿宋"/>
          <w:b/>
          <w:bCs/>
          <w:kern w:val="0"/>
          <w:sz w:val="32"/>
          <w:szCs w:val="32"/>
          <w:highlight w:val="none"/>
          <w:lang w:eastAsia="zh-CN"/>
        </w:rPr>
        <w:t>法定代表人（或负责人）</w:t>
      </w:r>
      <w:r>
        <w:rPr>
          <w:rFonts w:hint="eastAsia" w:ascii="仿宋" w:hAnsi="仿宋" w:eastAsia="仿宋" w:cs="仿宋"/>
          <w:b/>
          <w:bCs/>
          <w:kern w:val="0"/>
          <w:sz w:val="32"/>
          <w:szCs w:val="32"/>
          <w:highlight w:val="none"/>
        </w:rPr>
        <w:t>或其委托代理人须符合以下情形，否则响应文件将不予接收。</w:t>
      </w:r>
    </w:p>
    <w:p>
      <w:pPr>
        <w:spacing w:line="360" w:lineRule="auto"/>
        <w:ind w:firstLine="640" w:firstLineChars="200"/>
        <w:rPr>
          <w:rFonts w:ascii="仿宋" w:hAnsi="仿宋" w:eastAsia="仿宋" w:cs="仿宋"/>
          <w:bCs/>
          <w:kern w:val="0"/>
          <w:sz w:val="32"/>
          <w:szCs w:val="32"/>
          <w:highlight w:val="none"/>
        </w:rPr>
      </w:pPr>
      <w:r>
        <w:rPr>
          <w:rFonts w:hint="eastAsia" w:ascii="仿宋" w:hAnsi="仿宋" w:eastAsia="仿宋" w:cs="仿宋"/>
          <w:bCs/>
          <w:kern w:val="0"/>
          <w:sz w:val="32"/>
          <w:szCs w:val="32"/>
          <w:highlight w:val="none"/>
        </w:rPr>
        <w:t>递交响应文件前须提交疫情低风险区域证明；或提交响应文件截止时间七日内核酸检测报告；或出示健康码。</w:t>
      </w:r>
    </w:p>
    <w:p>
      <w:pPr>
        <w:spacing w:line="360" w:lineRule="auto"/>
        <w:ind w:firstLine="640" w:firstLineChars="200"/>
        <w:rPr>
          <w:rFonts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ascii="仿宋" w:hAnsi="仿宋" w:eastAsia="仿宋" w:cs="仿宋"/>
          <w:bCs/>
          <w:kern w:val="0"/>
          <w:sz w:val="32"/>
          <w:szCs w:val="32"/>
          <w:highlight w:val="none"/>
        </w:rPr>
        <w:t>居民身份</w:t>
      </w:r>
      <w:r>
        <w:rPr>
          <w:rFonts w:ascii="仿宋" w:hAnsi="仿宋" w:eastAsia="仿宋" w:cs="仿宋"/>
          <w:bCs/>
          <w:color w:val="auto"/>
          <w:kern w:val="0"/>
          <w:sz w:val="32"/>
          <w:szCs w:val="32"/>
          <w:highlight w:val="none"/>
          <w:u w:val="none"/>
        </w:rPr>
        <w:t>证上住址属于疫情低风险区域。疫情低风险区域的证明材料包括：</w:t>
      </w:r>
      <w:r>
        <w:rPr>
          <w:rFonts w:hint="eastAsia" w:ascii="仿宋" w:hAnsi="仿宋" w:eastAsia="仿宋" w:cs="仿宋"/>
          <w:bCs/>
          <w:color w:val="auto"/>
          <w:kern w:val="0"/>
          <w:sz w:val="32"/>
          <w:szCs w:val="32"/>
          <w:highlight w:val="none"/>
          <w:u w:val="single"/>
        </w:rPr>
        <w:t>202</w:t>
      </w:r>
      <w:r>
        <w:rPr>
          <w:rFonts w:hint="eastAsia" w:ascii="仿宋" w:hAnsi="仿宋" w:eastAsia="仿宋" w:cs="仿宋"/>
          <w:bCs/>
          <w:color w:val="auto"/>
          <w:kern w:val="0"/>
          <w:sz w:val="32"/>
          <w:szCs w:val="32"/>
          <w:highlight w:val="none"/>
          <w:u w:val="single"/>
          <w:lang w:val="en-US" w:eastAsia="zh-CN"/>
        </w:rPr>
        <w:t>2</w:t>
      </w:r>
      <w:r>
        <w:rPr>
          <w:rFonts w:ascii="仿宋" w:hAnsi="仿宋" w:eastAsia="仿宋" w:cs="仿宋"/>
          <w:bCs/>
          <w:color w:val="auto"/>
          <w:kern w:val="0"/>
          <w:sz w:val="32"/>
          <w:szCs w:val="32"/>
          <w:highlight w:val="none"/>
          <w:u w:val="single"/>
        </w:rPr>
        <w:t>年</w:t>
      </w:r>
      <w:r>
        <w:rPr>
          <w:rFonts w:hint="eastAsia" w:ascii="仿宋" w:hAnsi="仿宋" w:eastAsia="仿宋" w:cs="仿宋"/>
          <w:bCs/>
          <w:color w:val="auto"/>
          <w:kern w:val="0"/>
          <w:sz w:val="32"/>
          <w:szCs w:val="32"/>
          <w:highlight w:val="none"/>
          <w:u w:val="single"/>
          <w:lang w:val="en-US" w:eastAsia="zh-CN"/>
        </w:rPr>
        <w:t>11</w:t>
      </w:r>
      <w:r>
        <w:rPr>
          <w:rFonts w:ascii="仿宋" w:hAnsi="仿宋" w:eastAsia="仿宋" w:cs="仿宋"/>
          <w:bCs/>
          <w:color w:val="auto"/>
          <w:kern w:val="0"/>
          <w:sz w:val="32"/>
          <w:szCs w:val="32"/>
          <w:highlight w:val="none"/>
          <w:u w:val="single"/>
        </w:rPr>
        <w:t>月</w:t>
      </w:r>
      <w:r>
        <w:rPr>
          <w:rFonts w:hint="eastAsia" w:ascii="仿宋" w:hAnsi="仿宋" w:eastAsia="仿宋" w:cs="仿宋"/>
          <w:bCs/>
          <w:color w:val="auto"/>
          <w:kern w:val="0"/>
          <w:sz w:val="32"/>
          <w:szCs w:val="32"/>
          <w:highlight w:val="none"/>
          <w:u w:val="single"/>
          <w:lang w:val="en-US" w:eastAsia="zh-CN"/>
        </w:rPr>
        <w:t>13</w:t>
      </w:r>
      <w:r>
        <w:rPr>
          <w:rFonts w:ascii="仿宋" w:hAnsi="仿宋" w:eastAsia="仿宋" w:cs="仿宋"/>
          <w:bCs/>
          <w:color w:val="auto"/>
          <w:kern w:val="0"/>
          <w:sz w:val="32"/>
          <w:szCs w:val="32"/>
          <w:highlight w:val="none"/>
          <w:u w:val="single"/>
        </w:rPr>
        <w:t>日24</w:t>
      </w:r>
      <w:r>
        <w:rPr>
          <w:rFonts w:ascii="仿宋" w:hAnsi="仿宋" w:eastAsia="仿宋" w:cs="仿宋"/>
          <w:bCs/>
          <w:kern w:val="0"/>
          <w:sz w:val="32"/>
          <w:szCs w:val="32"/>
          <w:highlight w:val="none"/>
          <w:u w:val="single"/>
        </w:rPr>
        <w:t>时</w:t>
      </w:r>
      <w:r>
        <w:rPr>
          <w:rFonts w:ascii="仿宋" w:hAnsi="仿宋" w:eastAsia="仿宋" w:cs="仿宋"/>
          <w:bCs/>
          <w:kern w:val="0"/>
          <w:sz w:val="32"/>
          <w:szCs w:val="32"/>
          <w:highlight w:val="none"/>
        </w:rPr>
        <w:t>前最新发布的政府行政部门官网截图（或网址链接），或社居委或卫生主管部门等政府部门出具的书面证明材料；</w:t>
      </w:r>
      <w:r>
        <w:rPr>
          <w:rFonts w:ascii="仿宋" w:hAnsi="仿宋" w:eastAsia="仿宋" w:cs="仿宋"/>
          <w:bCs/>
          <w:kern w:val="0"/>
          <w:sz w:val="32"/>
          <w:szCs w:val="32"/>
          <w:highlight w:val="none"/>
        </w:rPr>
        <w:br w:type="textWrapping"/>
      </w:r>
      <w:r>
        <w:rPr>
          <w:rFonts w:ascii="仿宋" w:hAnsi="仿宋" w:eastAsia="仿宋" w:cs="仿宋"/>
          <w:bCs/>
          <w:kern w:val="0"/>
          <w:sz w:val="32"/>
          <w:szCs w:val="32"/>
          <w:highlight w:val="none"/>
        </w:rPr>
        <w:t xml:space="preserve">    </w:t>
      </w:r>
      <w:r>
        <w:rPr>
          <w:rFonts w:hint="eastAsia" w:ascii="仿宋" w:hAnsi="仿宋" w:eastAsia="仿宋" w:cs="仿宋"/>
          <w:bCs/>
          <w:kern w:val="0"/>
          <w:sz w:val="32"/>
          <w:szCs w:val="32"/>
          <w:highlight w:val="none"/>
        </w:rPr>
        <w:t>2、</w:t>
      </w:r>
      <w:r>
        <w:rPr>
          <w:rFonts w:ascii="仿宋" w:hAnsi="仿宋" w:eastAsia="仿宋" w:cs="仿宋"/>
          <w:bCs/>
          <w:kern w:val="0"/>
          <w:sz w:val="32"/>
          <w:szCs w:val="32"/>
          <w:highlight w:val="none"/>
        </w:rPr>
        <w:t>健康码须为“绿码”。</w:t>
      </w:r>
    </w:p>
    <w:p>
      <w:pPr>
        <w:spacing w:line="360" w:lineRule="auto"/>
        <w:ind w:firstLine="640" w:firstLineChars="200"/>
        <w:rPr>
          <w:rFonts w:ascii="宋体" w:hAnsi="宋体" w:cs="仿宋_GB2312"/>
          <w:sz w:val="32"/>
          <w:szCs w:val="32"/>
          <w:highlight w:val="none"/>
        </w:rPr>
      </w:pPr>
      <w:r>
        <w:rPr>
          <w:rFonts w:hint="eastAsia" w:ascii="仿宋" w:hAnsi="仿宋" w:eastAsia="仿宋" w:cs="仿宋"/>
          <w:bCs/>
          <w:kern w:val="0"/>
          <w:sz w:val="32"/>
          <w:szCs w:val="32"/>
          <w:highlight w:val="none"/>
        </w:rPr>
        <w:t>二、鉴于新冠肺炎疫情防控工作需要，本项目将于开标前半小时在安庆市</w:t>
      </w:r>
      <w:r>
        <w:rPr>
          <w:rFonts w:hint="eastAsia" w:ascii="仿宋" w:hAnsi="仿宋" w:eastAsia="仿宋" w:cs="仿宋"/>
          <w:bCs/>
          <w:kern w:val="0"/>
          <w:sz w:val="32"/>
          <w:szCs w:val="32"/>
          <w:highlight w:val="none"/>
          <w:lang w:val="en-US" w:eastAsia="zh-CN"/>
        </w:rPr>
        <w:t>皖宜项目咨询管理有限公司</w:t>
      </w:r>
      <w:r>
        <w:rPr>
          <w:rFonts w:hint="eastAsia" w:ascii="仿宋" w:hAnsi="仿宋" w:eastAsia="仿宋" w:cs="仿宋"/>
          <w:b/>
          <w:kern w:val="0"/>
          <w:sz w:val="32"/>
          <w:szCs w:val="32"/>
          <w:highlight w:val="none"/>
        </w:rPr>
        <w:t>（龙山路21</w:t>
      </w:r>
      <w:r>
        <w:rPr>
          <w:rFonts w:hint="eastAsia" w:ascii="仿宋" w:hAnsi="仿宋" w:eastAsia="仿宋" w:cs="仿宋"/>
          <w:b/>
          <w:kern w:val="0"/>
          <w:sz w:val="32"/>
          <w:szCs w:val="32"/>
          <w:highlight w:val="none"/>
          <w:lang w:val="en-US" w:eastAsia="zh-CN"/>
        </w:rPr>
        <w:t>3</w:t>
      </w:r>
      <w:r>
        <w:rPr>
          <w:rFonts w:hint="eastAsia" w:ascii="仿宋" w:hAnsi="仿宋" w:eastAsia="仿宋" w:cs="仿宋"/>
          <w:b/>
          <w:kern w:val="0"/>
          <w:sz w:val="32"/>
          <w:szCs w:val="32"/>
          <w:highlight w:val="none"/>
        </w:rPr>
        <w:t>号）门口处</w:t>
      </w:r>
      <w:r>
        <w:rPr>
          <w:rFonts w:hint="eastAsia" w:ascii="仿宋" w:hAnsi="仿宋" w:eastAsia="仿宋" w:cs="仿宋"/>
          <w:bCs/>
          <w:kern w:val="0"/>
          <w:sz w:val="32"/>
          <w:szCs w:val="32"/>
          <w:highlight w:val="none"/>
        </w:rPr>
        <w:t>接收响应文件，请供应商在递交响应文件前出示健康码（绿码）（或疫情低风险区域证明或提交响应文件截止时间七日内核酸检测报告）。响应文件递交成功后可暂时离开现场，如有询标或磋商事宜将电话通知。</w:t>
      </w:r>
      <w:r>
        <w:rPr>
          <w:rFonts w:hint="eastAsia" w:ascii="仿宋" w:hAnsi="仿宋" w:eastAsia="仿宋" w:cs="仿宋"/>
          <w:b/>
          <w:kern w:val="0"/>
          <w:sz w:val="32"/>
          <w:szCs w:val="32"/>
          <w:highlight w:val="none"/>
        </w:rPr>
        <w:t>（最后报价表由各响应人磋商后现场递交）</w:t>
      </w:r>
    </w:p>
    <w:p>
      <w:pPr>
        <w:pStyle w:val="392"/>
        <w:spacing w:before="240" w:after="240"/>
        <w:rPr>
          <w:rFonts w:ascii="宋体" w:hAnsi="宋体"/>
          <w:color w:val="auto"/>
          <w:highlight w:val="none"/>
        </w:rPr>
        <w:sectPr>
          <w:headerReference r:id="rId3" w:type="default"/>
          <w:footerReference r:id="rId4" w:type="default"/>
          <w:footerReference r:id="rId5" w:type="even"/>
          <w:pgSz w:w="11906" w:h="16838"/>
          <w:pgMar w:top="1418" w:right="1418" w:bottom="1418" w:left="1418" w:header="851" w:footer="680" w:gutter="0"/>
          <w:pgNumType w:fmt="koreanDigital" w:start="1"/>
          <w:cols w:space="720" w:num="1"/>
          <w:docGrid w:linePitch="290" w:charSpace="0"/>
        </w:sectPr>
      </w:pPr>
    </w:p>
    <w:p>
      <w:pPr>
        <w:widowControl/>
        <w:spacing w:line="480" w:lineRule="auto"/>
        <w:jc w:val="center"/>
        <w:rPr>
          <w:rFonts w:ascii="黑体" w:hAnsi="黑体" w:eastAsia="黑体" w:cs="宋体"/>
          <w:b/>
          <w:kern w:val="0"/>
          <w:sz w:val="32"/>
          <w:szCs w:val="32"/>
          <w:highlight w:val="none"/>
        </w:rPr>
      </w:pPr>
      <w:r>
        <w:rPr>
          <w:rFonts w:hint="eastAsia" w:ascii="黑体" w:hAnsi="黑体" w:eastAsia="黑体" w:cs="宋体"/>
          <w:b/>
          <w:kern w:val="0"/>
          <w:sz w:val="32"/>
          <w:szCs w:val="32"/>
          <w:highlight w:val="none"/>
        </w:rPr>
        <w:t>重  要  提  醒</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8.利诱、欺骗</w:t>
      </w:r>
      <w:r>
        <w:rPr>
          <w:rFonts w:hint="eastAsia" w:ascii="宋体" w:hAnsi="宋体" w:cs="宋体"/>
          <w:b/>
          <w:kern w:val="0"/>
          <w:sz w:val="24"/>
          <w:szCs w:val="24"/>
          <w:highlight w:val="none"/>
          <w:lang w:eastAsia="zh-CN"/>
        </w:rPr>
        <w:t>采购人</w:t>
      </w:r>
      <w:r>
        <w:rPr>
          <w:rFonts w:hint="eastAsia" w:ascii="宋体" w:hAnsi="宋体" w:cs="宋体"/>
          <w:b/>
          <w:kern w:val="0"/>
          <w:sz w:val="24"/>
          <w:szCs w:val="24"/>
          <w:highlight w:val="none"/>
        </w:rPr>
        <w:t>违反相关规定按其意图设置</w:t>
      </w:r>
      <w:r>
        <w:rPr>
          <w:rFonts w:hint="eastAsia" w:ascii="宋体" w:hAnsi="宋体" w:cs="宋体"/>
          <w:b/>
          <w:kern w:val="0"/>
          <w:sz w:val="24"/>
          <w:szCs w:val="24"/>
          <w:highlight w:val="none"/>
          <w:lang w:eastAsia="zh-CN"/>
        </w:rPr>
        <w:t>磋商文件</w:t>
      </w:r>
      <w:r>
        <w:rPr>
          <w:rFonts w:hint="eastAsia" w:ascii="宋体" w:hAnsi="宋体" w:cs="宋体"/>
          <w:b/>
          <w:kern w:val="0"/>
          <w:sz w:val="24"/>
          <w:szCs w:val="24"/>
          <w:highlight w:val="none"/>
        </w:rPr>
        <w:t xml:space="preserve">条款的违法违规行为。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9.窃取项目</w:t>
      </w:r>
      <w:r>
        <w:rPr>
          <w:rFonts w:hint="eastAsia" w:ascii="宋体" w:hAnsi="宋体" w:cs="宋体"/>
          <w:b/>
          <w:kern w:val="0"/>
          <w:sz w:val="24"/>
          <w:szCs w:val="24"/>
          <w:highlight w:val="none"/>
          <w:lang w:eastAsia="zh-CN"/>
        </w:rPr>
        <w:t>投标供应商</w:t>
      </w:r>
      <w:r>
        <w:rPr>
          <w:rFonts w:hint="eastAsia" w:ascii="宋体" w:hAnsi="宋体" w:cs="宋体"/>
          <w:b/>
          <w:kern w:val="0"/>
          <w:sz w:val="24"/>
          <w:szCs w:val="24"/>
          <w:highlight w:val="none"/>
        </w:rPr>
        <w:t>报名情况、</w:t>
      </w:r>
      <w:r>
        <w:rPr>
          <w:rFonts w:hint="eastAsia" w:ascii="宋体" w:hAnsi="宋体" w:cs="宋体"/>
          <w:b/>
          <w:kern w:val="0"/>
          <w:sz w:val="24"/>
          <w:szCs w:val="24"/>
          <w:highlight w:val="none"/>
          <w:lang w:eastAsia="zh-CN"/>
        </w:rPr>
        <w:t>磋商小组</w:t>
      </w:r>
      <w:r>
        <w:rPr>
          <w:rFonts w:hint="eastAsia" w:ascii="宋体" w:hAnsi="宋体" w:cs="宋体"/>
          <w:b/>
          <w:kern w:val="0"/>
          <w:sz w:val="24"/>
          <w:szCs w:val="24"/>
          <w:highlight w:val="none"/>
        </w:rPr>
        <w:t xml:space="preserve">组成人员等保密信息。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10.领导干部违反规定插手干预项目招投标活动。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11.干部职工在招投标活动中与黑恶势力勾结，充当保护伞。</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二、请各磋商响应人认真阅读磋商文件，对下述事项予以重视：</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1、请依据项目资格要求，自行核对营业执照合法有效。</w:t>
      </w:r>
    </w:p>
    <w:p>
      <w:pPr>
        <w:spacing w:line="480" w:lineRule="auto"/>
        <w:ind w:firstLine="482" w:firstLineChars="200"/>
        <w:rPr>
          <w:rFonts w:ascii="宋体" w:hAnsi="宋体" w:cs="宋体"/>
          <w:b/>
          <w:sz w:val="36"/>
          <w:szCs w:val="36"/>
          <w:highlight w:val="none"/>
          <w:lang w:val="zh-CN"/>
        </w:rPr>
      </w:pPr>
      <w:r>
        <w:rPr>
          <w:rFonts w:hint="eastAsia" w:ascii="宋体" w:hAnsi="宋体" w:cs="宋体"/>
          <w:b/>
          <w:kern w:val="0"/>
          <w:sz w:val="24"/>
          <w:szCs w:val="24"/>
          <w:highlight w:val="none"/>
        </w:rPr>
        <w:t>2、对投标活动中可能发生的质疑、投诉行为，须依法在规定的时间内提出。</w:t>
      </w:r>
    </w:p>
    <w:p>
      <w:pPr>
        <w:widowControl/>
        <w:jc w:val="left"/>
        <w:rPr>
          <w:rFonts w:ascii="宋体" w:hAnsi="宋体" w:cs="宋体"/>
          <w:b/>
          <w:sz w:val="36"/>
          <w:szCs w:val="36"/>
          <w:highlight w:val="none"/>
          <w:lang w:val="zh-CN"/>
        </w:rPr>
      </w:pPr>
      <w:r>
        <w:rPr>
          <w:rFonts w:ascii="宋体" w:hAnsi="宋体" w:cs="宋体"/>
          <w:b/>
          <w:sz w:val="36"/>
          <w:szCs w:val="36"/>
          <w:highlight w:val="none"/>
          <w:lang w:val="zh-CN"/>
        </w:rPr>
        <w:br w:type="page"/>
      </w:r>
    </w:p>
    <w:p>
      <w:pPr>
        <w:spacing w:line="480" w:lineRule="exact"/>
        <w:jc w:val="center"/>
        <w:rPr>
          <w:rFonts w:ascii="宋体" w:hAnsi="宋体" w:cs="宋体"/>
          <w:b/>
          <w:sz w:val="36"/>
          <w:szCs w:val="36"/>
          <w:highlight w:val="none"/>
          <w:lang w:val="zh-CN"/>
        </w:rPr>
      </w:pPr>
      <w:r>
        <w:rPr>
          <w:rFonts w:hint="eastAsia" w:ascii="宋体" w:hAnsi="宋体" w:cs="宋体"/>
          <w:b/>
          <w:sz w:val="36"/>
          <w:szCs w:val="36"/>
          <w:highlight w:val="none"/>
          <w:lang w:val="zh-CN"/>
        </w:rPr>
        <w:t>目</w:t>
      </w:r>
      <w:r>
        <w:rPr>
          <w:rFonts w:ascii="宋体" w:hAnsi="宋体" w:cs="宋体"/>
          <w:b/>
          <w:sz w:val="36"/>
          <w:szCs w:val="36"/>
          <w:highlight w:val="none"/>
        </w:rPr>
        <w:t xml:space="preserve">    </w:t>
      </w:r>
      <w:r>
        <w:rPr>
          <w:rFonts w:hint="eastAsia" w:ascii="宋体" w:hAnsi="宋体" w:cs="宋体"/>
          <w:b/>
          <w:sz w:val="36"/>
          <w:szCs w:val="36"/>
          <w:highlight w:val="none"/>
          <w:lang w:val="zh-CN"/>
        </w:rPr>
        <w:t>录</w:t>
      </w:r>
    </w:p>
    <w:p>
      <w:pPr>
        <w:pStyle w:val="42"/>
        <w:tabs>
          <w:tab w:val="right" w:leader="dot" w:pos="9070"/>
        </w:tabs>
        <w:rPr>
          <w:rFonts w:hint="eastAsia" w:ascii="宋体" w:hAnsi="宋体" w:eastAsia="宋体" w:cs="宋体"/>
          <w:sz w:val="21"/>
          <w:szCs w:val="21"/>
          <w:highlight w:val="none"/>
        </w:rPr>
      </w:pPr>
    </w:p>
    <w:p>
      <w:pPr>
        <w:pStyle w:val="42"/>
        <w:tabs>
          <w:tab w:val="right" w:leader="dot" w:pos="9070"/>
        </w:tabs>
        <w:rPr>
          <w:rFonts w:hint="eastAsia" w:ascii="宋体" w:hAnsi="宋体" w:eastAsia="宋体" w:cs="宋体"/>
          <w:sz w:val="21"/>
          <w:szCs w:val="21"/>
          <w:highlight w:val="none"/>
        </w:rPr>
      </w:pPr>
    </w:p>
    <w:p>
      <w:pPr>
        <w:pStyle w:val="42"/>
        <w:tabs>
          <w:tab w:val="right" w:leader="dot" w:pos="9070"/>
        </w:tabs>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TOC \o "1-3" \h \z \u </w:instrText>
      </w:r>
      <w:r>
        <w:rPr>
          <w:rFonts w:hint="eastAsia" w:ascii="宋体" w:hAnsi="宋体" w:eastAsia="宋体" w:cs="宋体"/>
          <w:sz w:val="21"/>
          <w:szCs w:val="21"/>
          <w:highlight w:val="none"/>
        </w:rPr>
        <w:fldChar w:fldCharType="separate"/>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_Toc2635 </w:instrText>
      </w:r>
      <w:r>
        <w:rPr>
          <w:rFonts w:hint="eastAsia" w:ascii="宋体" w:hAnsi="宋体" w:eastAsia="宋体" w:cs="宋体"/>
          <w:szCs w:val="21"/>
          <w:highlight w:val="none"/>
        </w:rPr>
        <w:fldChar w:fldCharType="separate"/>
      </w:r>
      <w:r>
        <w:rPr>
          <w:rFonts w:hint="eastAsia"/>
          <w:kern w:val="2"/>
          <w:szCs w:val="32"/>
          <w:highlight w:val="none"/>
        </w:rPr>
        <w:t>第一章</w:t>
      </w:r>
      <w:r>
        <w:rPr>
          <w:kern w:val="2"/>
          <w:szCs w:val="32"/>
          <w:highlight w:val="none"/>
        </w:rPr>
        <w:t xml:space="preserve">   </w:t>
      </w:r>
      <w:r>
        <w:rPr>
          <w:rFonts w:hint="eastAsia"/>
          <w:kern w:val="2"/>
          <w:szCs w:val="32"/>
          <w:highlight w:val="none"/>
          <w:lang w:val="en-US" w:eastAsia="zh-CN"/>
        </w:rPr>
        <w:t xml:space="preserve"> </w:t>
      </w:r>
      <w:r>
        <w:rPr>
          <w:rFonts w:hint="eastAsia"/>
          <w:kern w:val="2"/>
          <w:szCs w:val="32"/>
          <w:highlight w:val="none"/>
        </w:rPr>
        <w:t>竞争性磋商公告</w:t>
      </w:r>
      <w:r>
        <w:tab/>
      </w:r>
      <w:r>
        <w:fldChar w:fldCharType="begin"/>
      </w:r>
      <w:r>
        <w:instrText xml:space="preserve"> PAGEREF _Toc2635 \h </w:instrText>
      </w:r>
      <w:r>
        <w:fldChar w:fldCharType="separate"/>
      </w:r>
      <w:r>
        <w:t>1</w:t>
      </w:r>
      <w:r>
        <w:fldChar w:fldCharType="end"/>
      </w:r>
      <w:r>
        <w:rPr>
          <w:rFonts w:hint="eastAsia" w:ascii="宋体" w:hAnsi="宋体" w:eastAsia="宋体" w:cs="宋体"/>
          <w:szCs w:val="21"/>
          <w:highlight w:val="none"/>
        </w:rPr>
        <w:fldChar w:fldCharType="end"/>
      </w:r>
    </w:p>
    <w:p>
      <w:pPr>
        <w:pStyle w:val="42"/>
        <w:tabs>
          <w:tab w:val="right" w:leader="dot" w:pos="9070"/>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_Toc17721 </w:instrText>
      </w:r>
      <w:r>
        <w:rPr>
          <w:rFonts w:hint="eastAsia" w:ascii="宋体" w:hAnsi="宋体" w:eastAsia="宋体" w:cs="宋体"/>
          <w:szCs w:val="21"/>
          <w:highlight w:val="none"/>
        </w:rPr>
        <w:fldChar w:fldCharType="separate"/>
      </w:r>
      <w:r>
        <w:rPr>
          <w:rFonts w:hint="eastAsia" w:ascii="Arial" w:hAnsi="Arial"/>
          <w:kern w:val="2"/>
          <w:szCs w:val="32"/>
          <w:highlight w:val="none"/>
        </w:rPr>
        <w:t>第二章</w:t>
      </w:r>
      <w:r>
        <w:rPr>
          <w:rFonts w:ascii="Arial" w:hAnsi="Arial"/>
          <w:kern w:val="2"/>
          <w:szCs w:val="32"/>
          <w:highlight w:val="none"/>
        </w:rPr>
        <w:t xml:space="preserve"> </w:t>
      </w:r>
      <w:r>
        <w:rPr>
          <w:rFonts w:hint="eastAsia" w:ascii="Arial" w:hAnsi="Arial"/>
          <w:kern w:val="2"/>
          <w:szCs w:val="32"/>
          <w:highlight w:val="none"/>
          <w:lang w:val="en-US" w:eastAsia="zh-CN"/>
        </w:rPr>
        <w:t xml:space="preserve">   </w:t>
      </w:r>
      <w:r>
        <w:rPr>
          <w:rFonts w:hint="eastAsia" w:ascii="Arial" w:hAnsi="Arial"/>
          <w:kern w:val="2"/>
          <w:szCs w:val="32"/>
          <w:highlight w:val="none"/>
        </w:rPr>
        <w:t>磋商须知</w:t>
      </w:r>
      <w:r>
        <w:tab/>
      </w:r>
      <w:r>
        <w:fldChar w:fldCharType="begin"/>
      </w:r>
      <w:r>
        <w:instrText xml:space="preserve"> PAGEREF _Toc17721 \h </w:instrText>
      </w:r>
      <w:r>
        <w:fldChar w:fldCharType="separate"/>
      </w:r>
      <w:r>
        <w:t>5</w:t>
      </w:r>
      <w:r>
        <w:fldChar w:fldCharType="end"/>
      </w:r>
      <w:r>
        <w:rPr>
          <w:rFonts w:hint="eastAsia" w:ascii="宋体" w:hAnsi="宋体" w:eastAsia="宋体" w:cs="宋体"/>
          <w:szCs w:val="21"/>
          <w:highlight w:val="none"/>
        </w:rPr>
        <w:fldChar w:fldCharType="end"/>
      </w:r>
    </w:p>
    <w:p>
      <w:pPr>
        <w:pStyle w:val="42"/>
        <w:tabs>
          <w:tab w:val="right" w:leader="dot" w:pos="9070"/>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_Toc3419 </w:instrText>
      </w:r>
      <w:r>
        <w:rPr>
          <w:rFonts w:hint="eastAsia" w:ascii="宋体" w:hAnsi="宋体" w:eastAsia="宋体" w:cs="宋体"/>
          <w:szCs w:val="21"/>
          <w:highlight w:val="none"/>
        </w:rPr>
        <w:fldChar w:fldCharType="separate"/>
      </w:r>
      <w:r>
        <w:rPr>
          <w:rFonts w:hint="eastAsia" w:ascii="宋体" w:hAnsi="宋体" w:eastAsia="宋体" w:cs="Tahoma"/>
          <w:bCs/>
          <w:kern w:val="0"/>
          <w:szCs w:val="32"/>
          <w:highlight w:val="none"/>
        </w:rPr>
        <w:t>第一节</w:t>
      </w:r>
      <w:r>
        <w:rPr>
          <w:rFonts w:ascii="宋体" w:hAnsi="宋体" w:eastAsia="宋体" w:cs="Tahoma"/>
          <w:bCs/>
          <w:kern w:val="0"/>
          <w:szCs w:val="32"/>
          <w:highlight w:val="none"/>
        </w:rPr>
        <w:t xml:space="preserve"> </w:t>
      </w:r>
      <w:r>
        <w:rPr>
          <w:rFonts w:hint="eastAsia" w:ascii="宋体" w:hAnsi="宋体" w:cs="Tahoma"/>
          <w:bCs/>
          <w:kern w:val="0"/>
          <w:szCs w:val="32"/>
          <w:highlight w:val="none"/>
          <w:lang w:val="en-US" w:eastAsia="zh-CN"/>
        </w:rPr>
        <w:t xml:space="preserve">   </w:t>
      </w:r>
      <w:r>
        <w:rPr>
          <w:rFonts w:hint="eastAsia" w:ascii="宋体" w:hAnsi="宋体" w:eastAsia="宋体" w:cs="Tahoma"/>
          <w:bCs/>
          <w:kern w:val="0"/>
          <w:szCs w:val="32"/>
          <w:highlight w:val="none"/>
        </w:rPr>
        <w:t>磋商须知前附表</w:t>
      </w:r>
      <w:r>
        <w:tab/>
      </w:r>
      <w:r>
        <w:fldChar w:fldCharType="begin"/>
      </w:r>
      <w:r>
        <w:instrText xml:space="preserve"> PAGEREF _Toc3419 \h </w:instrText>
      </w:r>
      <w:r>
        <w:fldChar w:fldCharType="separate"/>
      </w:r>
      <w:r>
        <w:t>5</w:t>
      </w:r>
      <w:r>
        <w:fldChar w:fldCharType="end"/>
      </w:r>
      <w:r>
        <w:rPr>
          <w:rFonts w:hint="eastAsia" w:ascii="宋体" w:hAnsi="宋体" w:eastAsia="宋体" w:cs="宋体"/>
          <w:szCs w:val="21"/>
          <w:highlight w:val="none"/>
        </w:rPr>
        <w:fldChar w:fldCharType="end"/>
      </w:r>
    </w:p>
    <w:p>
      <w:pPr>
        <w:pStyle w:val="42"/>
        <w:tabs>
          <w:tab w:val="right" w:leader="dot" w:pos="9070"/>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_Toc19235 </w:instrText>
      </w:r>
      <w:r>
        <w:rPr>
          <w:rFonts w:hint="eastAsia" w:ascii="宋体" w:hAnsi="宋体" w:eastAsia="宋体" w:cs="宋体"/>
          <w:szCs w:val="21"/>
          <w:highlight w:val="none"/>
        </w:rPr>
        <w:fldChar w:fldCharType="separate"/>
      </w:r>
      <w:r>
        <w:rPr>
          <w:rFonts w:hint="eastAsia" w:ascii="宋体" w:hAnsi="宋体" w:eastAsia="宋体" w:cs="Tahoma"/>
          <w:bCs/>
          <w:kern w:val="0"/>
          <w:szCs w:val="32"/>
          <w:highlight w:val="none"/>
          <w:lang w:val="zh-CN"/>
        </w:rPr>
        <w:t>第二节</w:t>
      </w:r>
      <w:r>
        <w:rPr>
          <w:rFonts w:ascii="宋体" w:hAnsi="宋体" w:eastAsia="宋体" w:cs="Tahoma"/>
          <w:bCs/>
          <w:kern w:val="0"/>
          <w:szCs w:val="32"/>
          <w:highlight w:val="none"/>
          <w:lang w:val="zh-CN"/>
        </w:rPr>
        <w:t xml:space="preserve"> </w:t>
      </w:r>
      <w:r>
        <w:rPr>
          <w:rFonts w:hint="eastAsia" w:ascii="宋体" w:hAnsi="宋体" w:cs="Tahoma"/>
          <w:bCs/>
          <w:kern w:val="0"/>
          <w:szCs w:val="32"/>
          <w:highlight w:val="none"/>
          <w:lang w:val="en-US" w:eastAsia="zh-CN"/>
        </w:rPr>
        <w:t xml:space="preserve">   </w:t>
      </w:r>
      <w:r>
        <w:rPr>
          <w:rFonts w:hint="eastAsia" w:ascii="宋体" w:hAnsi="宋体" w:eastAsia="宋体" w:cs="Tahoma"/>
          <w:bCs/>
          <w:kern w:val="0"/>
          <w:szCs w:val="32"/>
          <w:highlight w:val="none"/>
          <w:lang w:val="zh-CN"/>
        </w:rPr>
        <w:t>竞争性磋商须知</w:t>
      </w:r>
      <w:r>
        <w:tab/>
      </w:r>
      <w:r>
        <w:fldChar w:fldCharType="begin"/>
      </w:r>
      <w:r>
        <w:instrText xml:space="preserve"> PAGEREF _Toc19235 \h </w:instrText>
      </w:r>
      <w:r>
        <w:fldChar w:fldCharType="separate"/>
      </w:r>
      <w:r>
        <w:t>6</w:t>
      </w:r>
      <w:r>
        <w:fldChar w:fldCharType="end"/>
      </w:r>
      <w:r>
        <w:rPr>
          <w:rFonts w:hint="eastAsia" w:ascii="宋体" w:hAnsi="宋体" w:eastAsia="宋体" w:cs="宋体"/>
          <w:szCs w:val="21"/>
          <w:highlight w:val="none"/>
        </w:rPr>
        <w:fldChar w:fldCharType="end"/>
      </w:r>
    </w:p>
    <w:p>
      <w:pPr>
        <w:pStyle w:val="42"/>
        <w:tabs>
          <w:tab w:val="right" w:leader="dot" w:pos="9070"/>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_Toc3185 </w:instrText>
      </w:r>
      <w:r>
        <w:rPr>
          <w:rFonts w:hint="eastAsia" w:ascii="宋体" w:hAnsi="宋体" w:eastAsia="宋体" w:cs="宋体"/>
          <w:szCs w:val="21"/>
          <w:highlight w:val="none"/>
        </w:rPr>
        <w:fldChar w:fldCharType="separate"/>
      </w:r>
      <w:r>
        <w:rPr>
          <w:rFonts w:hint="eastAsia" w:ascii="Arial" w:hAnsi="Arial"/>
          <w:kern w:val="2"/>
          <w:szCs w:val="32"/>
          <w:highlight w:val="none"/>
        </w:rPr>
        <w:t>第三章</w:t>
      </w:r>
      <w:r>
        <w:rPr>
          <w:rFonts w:ascii="Arial" w:hAnsi="Arial"/>
          <w:kern w:val="2"/>
          <w:szCs w:val="32"/>
          <w:highlight w:val="none"/>
        </w:rPr>
        <w:t xml:space="preserve">  </w:t>
      </w:r>
      <w:r>
        <w:rPr>
          <w:rFonts w:ascii="Arial" w:hAnsi="Arial"/>
          <w:kern w:val="2"/>
          <w:szCs w:val="32"/>
          <w:highlight w:val="none"/>
          <w:lang w:val="zh-CN"/>
        </w:rPr>
        <w:t xml:space="preserve">  </w:t>
      </w:r>
      <w:r>
        <w:rPr>
          <w:rFonts w:hint="eastAsia" w:ascii="Arial" w:hAnsi="Arial"/>
          <w:kern w:val="2"/>
          <w:szCs w:val="32"/>
          <w:highlight w:val="none"/>
          <w:lang w:val="en-US" w:eastAsia="zh-CN"/>
        </w:rPr>
        <w:t>服务需求及技术要求</w:t>
      </w:r>
      <w:r>
        <w:tab/>
      </w:r>
      <w:r>
        <w:fldChar w:fldCharType="begin"/>
      </w:r>
      <w:r>
        <w:instrText xml:space="preserve"> PAGEREF _Toc3185 \h </w:instrText>
      </w:r>
      <w:r>
        <w:fldChar w:fldCharType="separate"/>
      </w:r>
      <w:r>
        <w:t>20</w:t>
      </w:r>
      <w:r>
        <w:fldChar w:fldCharType="end"/>
      </w:r>
      <w:r>
        <w:rPr>
          <w:rFonts w:hint="eastAsia" w:ascii="宋体" w:hAnsi="宋体" w:eastAsia="宋体" w:cs="宋体"/>
          <w:szCs w:val="21"/>
          <w:highlight w:val="none"/>
        </w:rPr>
        <w:fldChar w:fldCharType="end"/>
      </w:r>
    </w:p>
    <w:p>
      <w:pPr>
        <w:pStyle w:val="42"/>
        <w:tabs>
          <w:tab w:val="right" w:leader="dot" w:pos="9070"/>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_Toc24833 </w:instrText>
      </w:r>
      <w:r>
        <w:rPr>
          <w:rFonts w:hint="eastAsia" w:ascii="宋体" w:hAnsi="宋体" w:eastAsia="宋体" w:cs="宋体"/>
          <w:szCs w:val="21"/>
          <w:highlight w:val="none"/>
        </w:rPr>
        <w:fldChar w:fldCharType="separate"/>
      </w:r>
      <w:r>
        <w:rPr>
          <w:rFonts w:hint="eastAsia" w:ascii="Arial" w:hAnsi="Arial"/>
          <w:kern w:val="2"/>
          <w:szCs w:val="32"/>
          <w:highlight w:val="none"/>
        </w:rPr>
        <w:t>第四章</w:t>
      </w:r>
      <w:r>
        <w:rPr>
          <w:rFonts w:ascii="Arial" w:hAnsi="Arial"/>
          <w:kern w:val="2"/>
          <w:szCs w:val="32"/>
          <w:highlight w:val="none"/>
        </w:rPr>
        <w:t xml:space="preserve">    </w:t>
      </w:r>
      <w:r>
        <w:rPr>
          <w:rFonts w:hint="eastAsia" w:ascii="Arial" w:hAnsi="Arial"/>
          <w:kern w:val="2"/>
          <w:szCs w:val="32"/>
          <w:highlight w:val="none"/>
        </w:rPr>
        <w:t>合同主要条款</w:t>
      </w:r>
      <w:r>
        <w:tab/>
      </w:r>
      <w:r>
        <w:fldChar w:fldCharType="begin"/>
      </w:r>
      <w:r>
        <w:instrText xml:space="preserve"> PAGEREF _Toc24833 \h </w:instrText>
      </w:r>
      <w:r>
        <w:fldChar w:fldCharType="separate"/>
      </w:r>
      <w:r>
        <w:t>23</w:t>
      </w:r>
      <w:r>
        <w:fldChar w:fldCharType="end"/>
      </w:r>
      <w:r>
        <w:rPr>
          <w:rFonts w:hint="eastAsia" w:ascii="宋体" w:hAnsi="宋体" w:eastAsia="宋体" w:cs="宋体"/>
          <w:szCs w:val="21"/>
          <w:highlight w:val="none"/>
        </w:rPr>
        <w:fldChar w:fldCharType="end"/>
      </w:r>
    </w:p>
    <w:p>
      <w:pPr>
        <w:pStyle w:val="42"/>
        <w:tabs>
          <w:tab w:val="right" w:leader="dot" w:pos="9070"/>
        </w:tabs>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_Toc16533 </w:instrText>
      </w:r>
      <w:r>
        <w:rPr>
          <w:rFonts w:hint="eastAsia" w:ascii="宋体" w:hAnsi="宋体" w:eastAsia="宋体" w:cs="宋体"/>
          <w:szCs w:val="21"/>
          <w:highlight w:val="none"/>
        </w:rPr>
        <w:fldChar w:fldCharType="separate"/>
      </w:r>
      <w:r>
        <w:rPr>
          <w:rFonts w:hint="eastAsia" w:ascii="Arial" w:hAnsi="Arial"/>
          <w:kern w:val="2"/>
          <w:szCs w:val="36"/>
          <w:highlight w:val="none"/>
          <w:lang w:val="zh-CN"/>
        </w:rPr>
        <w:t>第五章</w:t>
      </w:r>
      <w:r>
        <w:rPr>
          <w:rFonts w:ascii="Arial" w:hAnsi="Arial"/>
          <w:kern w:val="2"/>
          <w:szCs w:val="36"/>
          <w:highlight w:val="none"/>
          <w:lang w:val="zh-CN"/>
        </w:rPr>
        <w:t xml:space="preserve">  </w:t>
      </w:r>
      <w:r>
        <w:rPr>
          <w:rFonts w:hint="eastAsia" w:ascii="Arial" w:hAnsi="Arial"/>
          <w:kern w:val="2"/>
          <w:szCs w:val="36"/>
          <w:highlight w:val="none"/>
          <w:lang w:val="en-US" w:eastAsia="zh-CN"/>
        </w:rPr>
        <w:t xml:space="preserve">  </w:t>
      </w:r>
      <w:r>
        <w:rPr>
          <w:rFonts w:hint="eastAsia" w:ascii="Arial" w:hAnsi="Arial"/>
          <w:kern w:val="2"/>
          <w:szCs w:val="36"/>
          <w:highlight w:val="none"/>
        </w:rPr>
        <w:t>响应文件格式</w:t>
      </w:r>
      <w:r>
        <w:tab/>
      </w:r>
      <w:r>
        <w:fldChar w:fldCharType="begin"/>
      </w:r>
      <w:r>
        <w:instrText xml:space="preserve"> PAGEREF _Toc16533 \h </w:instrText>
      </w:r>
      <w:r>
        <w:fldChar w:fldCharType="separate"/>
      </w:r>
      <w:r>
        <w:t>23</w:t>
      </w:r>
      <w:r>
        <w:fldChar w:fldCharType="end"/>
      </w:r>
      <w:r>
        <w:rPr>
          <w:rFonts w:hint="eastAsia" w:ascii="宋体" w:hAnsi="宋体" w:eastAsia="宋体" w:cs="宋体"/>
          <w:szCs w:val="21"/>
          <w:highlight w:val="none"/>
        </w:rPr>
        <w:fldChar w:fldCharType="end"/>
      </w:r>
    </w:p>
    <w:p>
      <w:pPr>
        <w:pStyle w:val="31"/>
        <w:tabs>
          <w:tab w:val="right" w:leader="dot" w:pos="9060"/>
        </w:tabs>
        <w:spacing w:line="360" w:lineRule="auto"/>
        <w:rPr>
          <w:szCs w:val="21"/>
          <w:highlight w:val="none"/>
        </w:rPr>
        <w:sectPr>
          <w:footerReference r:id="rId6" w:type="default"/>
          <w:pgSz w:w="11906" w:h="16838"/>
          <w:pgMar w:top="1418" w:right="1418" w:bottom="1418" w:left="1418" w:header="851" w:footer="680" w:gutter="0"/>
          <w:pgBorders>
            <w:bottom w:val="single" w:color="auto" w:sz="4" w:space="1"/>
          </w:pgBorders>
          <w:pgNumType w:fmt="koreanDigital" w:start="0"/>
          <w:cols w:space="720" w:num="1"/>
          <w:docGrid w:linePitch="290" w:charSpace="0"/>
        </w:sectPr>
      </w:pPr>
      <w:r>
        <w:rPr>
          <w:rFonts w:hint="eastAsia" w:ascii="宋体" w:hAnsi="宋体" w:eastAsia="宋体" w:cs="宋体"/>
          <w:szCs w:val="21"/>
          <w:highlight w:val="none"/>
        </w:rPr>
        <w:fldChar w:fldCharType="end"/>
      </w:r>
      <w:bookmarkStart w:id="0" w:name="_Toc21464"/>
      <w:bookmarkStart w:id="1" w:name="_Toc439316870"/>
    </w:p>
    <w:p>
      <w:pPr>
        <w:pStyle w:val="3"/>
        <w:spacing w:before="62" w:beforeLines="20" w:after="62" w:afterLines="20" w:line="480" w:lineRule="exact"/>
        <w:ind w:firstLine="0" w:firstLineChars="0"/>
        <w:jc w:val="center"/>
        <w:rPr>
          <w:rFonts w:ascii="Arial" w:hAnsi="Arial"/>
          <w:kern w:val="2"/>
          <w:sz w:val="32"/>
          <w:szCs w:val="32"/>
          <w:highlight w:val="none"/>
        </w:rPr>
      </w:pPr>
      <w:bookmarkStart w:id="2" w:name="_Toc2635"/>
      <w:r>
        <w:rPr>
          <w:rFonts w:hint="eastAsia"/>
          <w:kern w:val="2"/>
          <w:sz w:val="32"/>
          <w:szCs w:val="32"/>
          <w:highlight w:val="none"/>
        </w:rPr>
        <w:t>第一章</w:t>
      </w:r>
      <w:r>
        <w:rPr>
          <w:kern w:val="2"/>
          <w:sz w:val="32"/>
          <w:szCs w:val="32"/>
          <w:highlight w:val="none"/>
        </w:rPr>
        <w:t xml:space="preserve">   </w:t>
      </w:r>
      <w:r>
        <w:rPr>
          <w:rFonts w:hint="eastAsia"/>
          <w:kern w:val="2"/>
          <w:sz w:val="32"/>
          <w:szCs w:val="32"/>
          <w:highlight w:val="none"/>
        </w:rPr>
        <w:t>竞争性磋商</w:t>
      </w:r>
      <w:bookmarkEnd w:id="0"/>
      <w:r>
        <w:rPr>
          <w:rFonts w:hint="eastAsia"/>
          <w:kern w:val="2"/>
          <w:sz w:val="32"/>
          <w:szCs w:val="32"/>
          <w:highlight w:val="none"/>
        </w:rPr>
        <w:t>公告</w:t>
      </w:r>
      <w:bookmarkEnd w:id="2"/>
    </w:p>
    <w:p>
      <w:pPr>
        <w:jc w:val="center"/>
        <w:rPr>
          <w:rFonts w:ascii="华文中宋" w:hAnsi="华文中宋" w:eastAsia="华文中宋"/>
          <w:b/>
          <w:bCs/>
          <w:color w:val="auto"/>
          <w:kern w:val="44"/>
          <w:sz w:val="32"/>
          <w:szCs w:val="32"/>
          <w:highlight w:val="none"/>
        </w:rPr>
      </w:pPr>
      <w:bookmarkStart w:id="3" w:name="_Toc35393797"/>
      <w:bookmarkStart w:id="4" w:name="_Toc28359011"/>
      <w:r>
        <w:rPr>
          <w:rFonts w:hint="eastAsia" w:ascii="华文中宋" w:hAnsi="华文中宋" w:eastAsia="华文中宋"/>
          <w:b/>
          <w:bCs/>
          <w:color w:val="auto"/>
          <w:kern w:val="44"/>
          <w:sz w:val="32"/>
          <w:szCs w:val="32"/>
          <w:highlight w:val="none"/>
          <w:lang w:eastAsia="zh-CN"/>
        </w:rPr>
        <w:t>安庆职业技术学院2022-2023学年试卷印制、内编资料及自编教材印刷采购项目（二次）</w:t>
      </w:r>
      <w:r>
        <w:rPr>
          <w:rFonts w:hint="eastAsia" w:ascii="华文中宋" w:hAnsi="华文中宋" w:eastAsia="华文中宋"/>
          <w:b/>
          <w:bCs/>
          <w:color w:val="auto"/>
          <w:kern w:val="44"/>
          <w:sz w:val="32"/>
          <w:szCs w:val="32"/>
          <w:highlight w:val="none"/>
        </w:rPr>
        <w:t>竞争性磋商公告</w:t>
      </w:r>
      <w:bookmarkEnd w:id="3"/>
      <w:bookmarkEnd w:id="4"/>
    </w:p>
    <w:tbl>
      <w:tblPr>
        <w:tblStyle w:val="62"/>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highlight w:val="none"/>
              </w:rPr>
            </w:pPr>
            <w:r>
              <w:rPr>
                <w:rFonts w:hint="eastAsia" w:ascii="仿宋" w:hAnsi="仿宋" w:eastAsia="仿宋"/>
                <w:color w:val="auto"/>
                <w:sz w:val="28"/>
                <w:szCs w:val="28"/>
                <w:highlight w:val="none"/>
                <w:u w:val="single"/>
                <w:lang w:eastAsia="zh-CN"/>
              </w:rPr>
              <w:t>安庆职业技术学院2022-2023学年试卷印制、内编资料及自编教材印刷采购项目（二次）</w:t>
            </w:r>
            <w:r>
              <w:rPr>
                <w:rFonts w:hint="eastAsia" w:ascii="仿宋" w:hAnsi="仿宋" w:eastAsia="仿宋"/>
                <w:color w:val="auto"/>
                <w:sz w:val="28"/>
                <w:szCs w:val="28"/>
                <w:highlight w:val="none"/>
              </w:rPr>
              <w:t>的潜在供应商应于</w:t>
            </w:r>
            <w:r>
              <w:rPr>
                <w:rFonts w:hint="eastAsia" w:ascii="仿宋" w:hAnsi="仿宋" w:eastAsia="仿宋"/>
                <w:color w:val="auto"/>
                <w:sz w:val="28"/>
                <w:szCs w:val="28"/>
                <w:highlight w:val="none"/>
                <w:u w:val="single"/>
              </w:rPr>
              <w:t>202</w:t>
            </w:r>
            <w:r>
              <w:rPr>
                <w:rFonts w:hint="eastAsia" w:ascii="仿宋" w:hAnsi="仿宋" w:eastAsia="仿宋"/>
                <w:color w:val="auto"/>
                <w:sz w:val="28"/>
                <w:szCs w:val="28"/>
                <w:highlight w:val="none"/>
                <w:u w:val="single"/>
                <w:lang w:val="en-US" w:eastAsia="zh-CN"/>
              </w:rPr>
              <w:t>2</w:t>
            </w:r>
            <w:r>
              <w:rPr>
                <w:rFonts w:hint="eastAsia" w:ascii="仿宋" w:hAnsi="仿宋" w:eastAsia="仿宋"/>
                <w:color w:val="auto"/>
                <w:sz w:val="28"/>
                <w:szCs w:val="28"/>
                <w:highlight w:val="none"/>
                <w:u w:val="single"/>
              </w:rPr>
              <w:t>年</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月</w:t>
            </w:r>
            <w:r>
              <w:rPr>
                <w:rFonts w:hint="eastAsia" w:ascii="仿宋" w:hAnsi="仿宋" w:eastAsia="仿宋"/>
                <w:color w:val="auto"/>
                <w:sz w:val="28"/>
                <w:szCs w:val="28"/>
                <w:highlight w:val="none"/>
                <w:u w:val="single"/>
                <w:lang w:val="en-US" w:eastAsia="zh-CN"/>
              </w:rPr>
              <w:t>14</w:t>
            </w:r>
            <w:r>
              <w:rPr>
                <w:rFonts w:hint="eastAsia" w:ascii="仿宋" w:hAnsi="仿宋" w:eastAsia="仿宋"/>
                <w:color w:val="auto"/>
                <w:sz w:val="28"/>
                <w:szCs w:val="28"/>
                <w:highlight w:val="none"/>
                <w:u w:val="single"/>
              </w:rPr>
              <w:t>日</w:t>
            </w:r>
            <w:r>
              <w:rPr>
                <w:rFonts w:hint="eastAsia" w:ascii="仿宋" w:hAnsi="仿宋" w:eastAsia="仿宋"/>
                <w:color w:val="auto"/>
                <w:sz w:val="28"/>
                <w:szCs w:val="28"/>
                <w:highlight w:val="none"/>
                <w:u w:val="single"/>
                <w:lang w:val="en-US" w:eastAsia="zh-CN"/>
              </w:rPr>
              <w:t>15</w:t>
            </w:r>
            <w:r>
              <w:rPr>
                <w:rFonts w:hint="eastAsia" w:ascii="仿宋" w:hAnsi="仿宋" w:eastAsia="仿宋"/>
                <w:color w:val="auto"/>
                <w:sz w:val="28"/>
                <w:szCs w:val="28"/>
                <w:highlight w:val="none"/>
                <w:u w:val="single"/>
              </w:rPr>
              <w:t>点</w:t>
            </w:r>
            <w:r>
              <w:rPr>
                <w:rFonts w:hint="eastAsia" w:ascii="仿宋" w:hAnsi="仿宋" w:eastAsia="仿宋"/>
                <w:color w:val="auto"/>
                <w:sz w:val="28"/>
                <w:szCs w:val="28"/>
                <w:highlight w:val="none"/>
                <w:u w:val="single"/>
                <w:lang w:val="en-US" w:eastAsia="zh-CN"/>
              </w:rPr>
              <w:t>00</w:t>
            </w:r>
            <w:r>
              <w:rPr>
                <w:rFonts w:hint="eastAsia" w:ascii="仿宋" w:hAnsi="仿宋" w:eastAsia="仿宋"/>
                <w:color w:val="auto"/>
                <w:sz w:val="28"/>
                <w:szCs w:val="28"/>
                <w:highlight w:val="none"/>
                <w:u w:val="single"/>
              </w:rPr>
              <w:t>分</w:t>
            </w:r>
            <w:r>
              <w:rPr>
                <w:rFonts w:hint="eastAsia" w:ascii="仿宋" w:hAnsi="仿宋" w:eastAsia="仿宋"/>
                <w:color w:val="auto"/>
                <w:sz w:val="28"/>
                <w:szCs w:val="28"/>
                <w:highlight w:val="none"/>
              </w:rPr>
              <w:t>（北京时间）前提交响应文件。 </w:t>
            </w:r>
          </w:p>
        </w:tc>
      </w:tr>
    </w:tbl>
    <w:p>
      <w:pPr>
        <w:rPr>
          <w:color w:val="auto"/>
          <w:szCs w:val="21"/>
          <w:highlight w:val="none"/>
        </w:rPr>
      </w:pPr>
    </w:p>
    <w:p>
      <w:pPr>
        <w:rPr>
          <w:rFonts w:ascii="黑体" w:hAnsi="黑体" w:eastAsia="黑体" w:cs="宋体"/>
          <w:bCs/>
          <w:color w:val="auto"/>
          <w:sz w:val="28"/>
          <w:szCs w:val="28"/>
          <w:highlight w:val="none"/>
        </w:rPr>
      </w:pPr>
      <w:bookmarkStart w:id="5" w:name="_Toc35393629"/>
      <w:bookmarkStart w:id="6" w:name="_Toc28359012"/>
      <w:bookmarkStart w:id="7" w:name="_Toc28359089"/>
      <w:bookmarkStart w:id="8" w:name="_Toc35393798"/>
      <w:r>
        <w:rPr>
          <w:rFonts w:hint="eastAsia" w:ascii="黑体" w:hAnsi="黑体" w:eastAsia="黑体" w:cs="宋体"/>
          <w:bCs/>
          <w:color w:val="auto"/>
          <w:sz w:val="28"/>
          <w:szCs w:val="28"/>
          <w:highlight w:val="none"/>
        </w:rPr>
        <w:t>一、项目基本情况</w:t>
      </w:r>
      <w:bookmarkEnd w:id="5"/>
      <w:bookmarkEnd w:id="6"/>
      <w:bookmarkEnd w:id="7"/>
      <w:bookmarkEnd w:id="8"/>
    </w:p>
    <w:p>
      <w:pPr>
        <w:ind w:firstLine="565" w:firstLineChars="202"/>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CG-AQ-W2022-127</w:t>
      </w:r>
    </w:p>
    <w:p>
      <w:pPr>
        <w:ind w:firstLine="565" w:firstLineChars="202"/>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安庆职业技术学院2022-2023学年试卷印制、内编资料及自编教材印刷采购项目（二次）</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竞争性磋商</w:t>
      </w:r>
    </w:p>
    <w:p>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资金来源：财政资金</w:t>
      </w:r>
    </w:p>
    <w:p>
      <w:pPr>
        <w:pStyle w:val="19"/>
        <w:rPr>
          <w:rFonts w:hint="default" w:eastAsia="仿宋"/>
          <w:color w:val="auto"/>
          <w:lang w:val="en-US" w:eastAsia="zh-CN"/>
        </w:rPr>
      </w:pPr>
      <w:r>
        <w:rPr>
          <w:rFonts w:hint="eastAsia" w:ascii="仿宋" w:hAnsi="仿宋" w:eastAsia="仿宋"/>
          <w:color w:val="auto"/>
          <w:sz w:val="28"/>
          <w:szCs w:val="28"/>
          <w:highlight w:val="none"/>
          <w:lang w:val="en-US" w:eastAsia="zh-CN"/>
        </w:rPr>
        <w:t xml:space="preserve"> 预算金额：一包：8万元；二包：4万元</w:t>
      </w:r>
    </w:p>
    <w:p>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磋商折扣率</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100%</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一包：考试试卷印刷；二包：内编资料及自编教材印刷等（详见附件）</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两</w:t>
      </w:r>
      <w:r>
        <w:rPr>
          <w:rFonts w:hint="eastAsia" w:ascii="仿宋" w:hAnsi="仿宋" w:eastAsia="仿宋"/>
          <w:color w:val="auto"/>
          <w:sz w:val="28"/>
          <w:szCs w:val="28"/>
          <w:highlight w:val="none"/>
        </w:rPr>
        <w:t>个包</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评标办法：综合评分法</w:t>
      </w:r>
    </w:p>
    <w:p>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1年。在服务期内，未出现较大事故或较大经济损失的，且资金落实后，双方达成一致的，可续签合同两年。</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p>
    <w:p>
      <w:pPr>
        <w:rPr>
          <w:rFonts w:ascii="黑体" w:hAnsi="黑体" w:eastAsia="黑体" w:cs="宋体"/>
          <w:bCs/>
          <w:color w:val="auto"/>
          <w:sz w:val="28"/>
          <w:szCs w:val="28"/>
          <w:highlight w:val="none"/>
        </w:rPr>
      </w:pPr>
      <w:bookmarkStart w:id="9" w:name="_Toc35393799"/>
      <w:bookmarkStart w:id="10" w:name="_Toc28359013"/>
      <w:bookmarkStart w:id="11" w:name="_Toc28359090"/>
      <w:bookmarkStart w:id="12" w:name="_Toc35393630"/>
      <w:r>
        <w:rPr>
          <w:rFonts w:hint="eastAsia" w:ascii="黑体" w:hAnsi="黑体" w:eastAsia="黑体" w:cs="宋体"/>
          <w:bCs/>
          <w:color w:val="auto"/>
          <w:sz w:val="28"/>
          <w:szCs w:val="28"/>
          <w:highlight w:val="none"/>
        </w:rPr>
        <w:t>二、申请人的资格要求：</w:t>
      </w:r>
      <w:bookmarkEnd w:id="9"/>
      <w:bookmarkEnd w:id="10"/>
      <w:bookmarkEnd w:id="11"/>
      <w:bookmarkEnd w:id="1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3" w:name="_Toc28359091"/>
      <w:bookmarkStart w:id="14" w:name="_Toc28359014"/>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hint="default" w:ascii="仿宋" w:hAnsi="仿宋" w:eastAsia="仿宋"/>
          <w:b w:val="0"/>
          <w:bCs w:val="0"/>
          <w:color w:val="auto"/>
          <w:sz w:val="28"/>
          <w:szCs w:val="28"/>
          <w:highlight w:val="none"/>
          <w:lang w:val="en-US" w:eastAsia="zh-CN"/>
        </w:rPr>
      </w:pPr>
      <w:r>
        <w:rPr>
          <w:rFonts w:hint="eastAsia" w:ascii="仿宋" w:hAnsi="仿宋" w:eastAsia="仿宋"/>
          <w:b w:val="0"/>
          <w:bCs w:val="0"/>
          <w:color w:val="auto"/>
          <w:sz w:val="28"/>
          <w:szCs w:val="28"/>
          <w:highlight w:val="none"/>
        </w:rPr>
        <w:t>3.本项目的特定资格要求：</w:t>
      </w:r>
      <w:r>
        <w:rPr>
          <w:rFonts w:hint="eastAsia" w:ascii="仿宋" w:hAnsi="仿宋" w:eastAsia="仿宋"/>
          <w:b w:val="0"/>
          <w:bCs w:val="0"/>
          <w:color w:val="auto"/>
          <w:sz w:val="28"/>
          <w:szCs w:val="28"/>
          <w:highlight w:val="none"/>
          <w:lang w:val="en-US" w:eastAsia="zh-CN"/>
        </w:rPr>
        <w:t>供应商具有《印刷经营许可证》。</w:t>
      </w:r>
    </w:p>
    <w:p>
      <w:pPr>
        <w:rPr>
          <w:rFonts w:ascii="黑体" w:hAnsi="黑体" w:eastAsia="黑体" w:cs="宋体"/>
          <w:bCs/>
          <w:color w:val="auto"/>
          <w:sz w:val="28"/>
          <w:szCs w:val="28"/>
          <w:highlight w:val="none"/>
        </w:rPr>
      </w:pPr>
      <w:bookmarkStart w:id="15" w:name="_Toc35393800"/>
      <w:bookmarkStart w:id="16" w:name="_Toc35393631"/>
      <w:r>
        <w:rPr>
          <w:rFonts w:hint="eastAsia" w:ascii="黑体" w:hAnsi="黑体" w:eastAsia="黑体" w:cs="宋体"/>
          <w:bCs/>
          <w:color w:val="auto"/>
          <w:sz w:val="28"/>
          <w:szCs w:val="28"/>
          <w:highlight w:val="none"/>
        </w:rPr>
        <w:t>三、获取采购文件</w:t>
      </w:r>
      <w:bookmarkEnd w:id="13"/>
      <w:bookmarkEnd w:id="14"/>
      <w:bookmarkEnd w:id="15"/>
      <w:bookmarkEnd w:id="16"/>
    </w:p>
    <w:p>
      <w:pPr>
        <w:ind w:firstLine="565" w:firstLineChars="202"/>
        <w:rPr>
          <w:rFonts w:ascii="仿宋" w:hAnsi="仿宋" w:eastAsia="仿宋" w:cs="宋体"/>
          <w:color w:val="auto"/>
          <w:sz w:val="28"/>
          <w:szCs w:val="28"/>
          <w:highlight w:val="none"/>
        </w:rPr>
      </w:pPr>
      <w:r>
        <w:rPr>
          <w:rFonts w:hint="eastAsia" w:ascii="仿宋" w:hAnsi="仿宋" w:eastAsia="仿宋" w:cs="仿宋"/>
          <w:color w:val="auto"/>
          <w:kern w:val="0"/>
          <w:sz w:val="28"/>
          <w:szCs w:val="28"/>
          <w:highlight w:val="none"/>
        </w:rPr>
        <w:t>潜在供应商于</w:t>
      </w:r>
      <w:r>
        <w:rPr>
          <w:rFonts w:hint="eastAsia" w:ascii="仿宋" w:hAnsi="仿宋" w:eastAsia="仿宋" w:cs="仿宋"/>
          <w:color w:val="auto"/>
          <w:kern w:val="0"/>
          <w:sz w:val="28"/>
          <w:szCs w:val="28"/>
          <w:highlight w:val="none"/>
          <w:u w:val="single"/>
        </w:rPr>
        <w:t>202</w:t>
      </w:r>
      <w:r>
        <w:rPr>
          <w:rFonts w:hint="eastAsia" w:ascii="仿宋" w:hAnsi="仿宋" w:eastAsia="仿宋" w:cs="仿宋"/>
          <w:color w:val="auto"/>
          <w:kern w:val="0"/>
          <w:sz w:val="28"/>
          <w:szCs w:val="28"/>
          <w:highlight w:val="none"/>
          <w:u w:val="single"/>
          <w:lang w:val="en-US" w:eastAsia="zh-CN"/>
        </w:rPr>
        <w:t>2</w:t>
      </w:r>
      <w:r>
        <w:rPr>
          <w:rFonts w:hint="eastAsia" w:ascii="仿宋" w:hAnsi="仿宋" w:eastAsia="仿宋" w:cs="仿宋"/>
          <w:color w:val="auto"/>
          <w:kern w:val="0"/>
          <w:sz w:val="28"/>
          <w:szCs w:val="28"/>
          <w:highlight w:val="none"/>
          <w:u w:val="single"/>
        </w:rPr>
        <w:t>年</w:t>
      </w:r>
      <w:r>
        <w:rPr>
          <w:rFonts w:hint="eastAsia" w:ascii="仿宋" w:hAnsi="仿宋" w:eastAsia="仿宋" w:cs="仿宋"/>
          <w:color w:val="auto"/>
          <w:kern w:val="0"/>
          <w:sz w:val="28"/>
          <w:szCs w:val="28"/>
          <w:highlight w:val="none"/>
          <w:u w:val="single"/>
          <w:lang w:val="en-US" w:eastAsia="zh-CN"/>
        </w:rPr>
        <w:t>11</w:t>
      </w:r>
      <w:r>
        <w:rPr>
          <w:rFonts w:hint="eastAsia" w:ascii="仿宋" w:hAnsi="仿宋" w:eastAsia="仿宋" w:cs="仿宋"/>
          <w:color w:val="auto"/>
          <w:kern w:val="0"/>
          <w:sz w:val="28"/>
          <w:szCs w:val="28"/>
          <w:highlight w:val="none"/>
          <w:u w:val="single"/>
        </w:rPr>
        <w:t>月</w:t>
      </w:r>
      <w:r>
        <w:rPr>
          <w:rFonts w:hint="eastAsia" w:ascii="仿宋" w:hAnsi="仿宋" w:eastAsia="仿宋" w:cs="仿宋"/>
          <w:color w:val="auto"/>
          <w:kern w:val="0"/>
          <w:sz w:val="28"/>
          <w:szCs w:val="28"/>
          <w:highlight w:val="none"/>
          <w:u w:val="single"/>
          <w:lang w:val="en-US" w:eastAsia="zh-CN"/>
        </w:rPr>
        <w:t>8</w:t>
      </w:r>
      <w:r>
        <w:rPr>
          <w:rFonts w:hint="eastAsia" w:ascii="仿宋" w:hAnsi="仿宋" w:eastAsia="仿宋" w:cs="仿宋"/>
          <w:color w:val="auto"/>
          <w:kern w:val="0"/>
          <w:sz w:val="28"/>
          <w:szCs w:val="28"/>
          <w:highlight w:val="none"/>
          <w:u w:val="single"/>
        </w:rPr>
        <w:t>日17时30分</w:t>
      </w:r>
      <w:r>
        <w:rPr>
          <w:rFonts w:hint="eastAsia" w:ascii="仿宋" w:hAnsi="仿宋" w:eastAsia="仿宋" w:cs="仿宋"/>
          <w:color w:val="auto"/>
          <w:kern w:val="0"/>
          <w:sz w:val="28"/>
          <w:szCs w:val="28"/>
          <w:highlight w:val="none"/>
        </w:rPr>
        <w:t>前，将盖公章的获取磋商文件的函（详见附件）发送至邮箱</w:t>
      </w:r>
      <w:r>
        <w:rPr>
          <w:rFonts w:hint="eastAsia" w:ascii="仿宋" w:hAnsi="仿宋" w:eastAsia="仿宋" w:cs="仿宋"/>
          <w:color w:val="auto"/>
          <w:kern w:val="0"/>
          <w:sz w:val="28"/>
          <w:szCs w:val="28"/>
          <w:highlight w:val="none"/>
          <w:lang w:val="en-US" w:eastAsia="zh-CN"/>
        </w:rPr>
        <w:t>504476178</w:t>
      </w:r>
      <w:r>
        <w:rPr>
          <w:rFonts w:hint="eastAsia" w:ascii="仿宋" w:hAnsi="仿宋" w:eastAsia="仿宋" w:cs="仿宋"/>
          <w:color w:val="auto"/>
          <w:kern w:val="0"/>
          <w:sz w:val="28"/>
          <w:szCs w:val="28"/>
          <w:highlight w:val="none"/>
        </w:rPr>
        <w:t>@qq.com。（超过时间的邮件无效，无法获取文件）</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pPr>
        <w:rPr>
          <w:rFonts w:ascii="黑体" w:hAnsi="黑体" w:eastAsia="黑体" w:cs="宋体"/>
          <w:bCs/>
          <w:color w:val="auto"/>
          <w:sz w:val="28"/>
          <w:szCs w:val="28"/>
          <w:highlight w:val="none"/>
          <w:u w:val="none"/>
        </w:rPr>
      </w:pPr>
      <w:bookmarkStart w:id="17" w:name="_Toc35393801"/>
      <w:bookmarkStart w:id="18" w:name="_Toc28359015"/>
      <w:bookmarkStart w:id="19" w:name="_Toc35393632"/>
      <w:bookmarkStart w:id="20" w:name="_Toc28359092"/>
      <w:r>
        <w:rPr>
          <w:rFonts w:hint="eastAsia" w:ascii="黑体" w:hAnsi="黑体" w:eastAsia="黑体" w:cs="宋体"/>
          <w:bCs/>
          <w:color w:val="auto"/>
          <w:sz w:val="28"/>
          <w:szCs w:val="28"/>
          <w:highlight w:val="none"/>
          <w:u w:val="none"/>
        </w:rPr>
        <w:t>四、响应文件提交</w:t>
      </w:r>
      <w:bookmarkEnd w:id="17"/>
      <w:bookmarkEnd w:id="18"/>
      <w:bookmarkEnd w:id="19"/>
      <w:bookmarkEnd w:id="20"/>
    </w:p>
    <w:p>
      <w:pPr>
        <w:ind w:firstLine="565" w:firstLineChars="202"/>
        <w:rPr>
          <w:rFonts w:ascii="仿宋" w:hAnsi="仿宋" w:eastAsia="仿宋"/>
          <w:bCs/>
          <w:color w:val="auto"/>
          <w:sz w:val="28"/>
          <w:szCs w:val="28"/>
          <w:highlight w:val="none"/>
          <w:u w:val="none"/>
        </w:rPr>
      </w:pPr>
      <w:r>
        <w:rPr>
          <w:rFonts w:hint="eastAsia" w:ascii="仿宋" w:hAnsi="仿宋" w:eastAsia="仿宋"/>
          <w:color w:val="auto"/>
          <w:sz w:val="28"/>
          <w:szCs w:val="28"/>
          <w:highlight w:val="none"/>
          <w:u w:val="none"/>
        </w:rPr>
        <w:t>截止时间：2022年11月14日15点00分</w:t>
      </w:r>
    </w:p>
    <w:p>
      <w:pPr>
        <w:widowControl/>
        <w:shd w:val="clear" w:color="auto" w:fill="FFFFFF"/>
        <w:spacing w:line="560" w:lineRule="exact"/>
        <w:ind w:firstLine="560" w:firstLineChars="200"/>
        <w:rPr>
          <w:rFonts w:hint="default" w:ascii="仿宋" w:hAnsi="仿宋" w:eastAsia="仿宋"/>
          <w:bCs/>
          <w:color w:val="auto"/>
          <w:sz w:val="28"/>
          <w:szCs w:val="28"/>
          <w:highlight w:val="none"/>
          <w:u w:val="none"/>
          <w:lang w:val="en-US" w:eastAsia="zh-CN"/>
        </w:rPr>
      </w:pPr>
      <w:r>
        <w:rPr>
          <w:rFonts w:hint="eastAsia" w:ascii="仿宋" w:hAnsi="仿宋" w:eastAsia="仿宋"/>
          <w:color w:val="auto"/>
          <w:sz w:val="28"/>
          <w:szCs w:val="28"/>
          <w:highlight w:val="none"/>
          <w:u w:val="none"/>
        </w:rPr>
        <w:t>地点：</w:t>
      </w:r>
      <w:r>
        <w:rPr>
          <w:rFonts w:hint="eastAsia" w:ascii="仿宋" w:hAnsi="仿宋" w:eastAsia="仿宋" w:cs="仿宋"/>
          <w:color w:val="auto"/>
          <w:kern w:val="0"/>
          <w:sz w:val="28"/>
          <w:szCs w:val="28"/>
          <w:highlight w:val="none"/>
          <w:u w:val="none"/>
          <w:lang w:val="en-US" w:eastAsia="zh-CN"/>
        </w:rPr>
        <w:t>安庆市皖宜项目咨询管理有限公司</w:t>
      </w:r>
    </w:p>
    <w:p>
      <w:pPr>
        <w:rPr>
          <w:rFonts w:ascii="黑体" w:hAnsi="黑体" w:eastAsia="黑体" w:cs="宋体"/>
          <w:bCs/>
          <w:color w:val="auto"/>
          <w:sz w:val="28"/>
          <w:szCs w:val="28"/>
          <w:highlight w:val="none"/>
          <w:u w:val="none"/>
        </w:rPr>
      </w:pPr>
      <w:bookmarkStart w:id="21" w:name="_Toc28359016"/>
      <w:bookmarkStart w:id="22" w:name="_Toc28359093"/>
      <w:bookmarkStart w:id="23" w:name="_Toc35393633"/>
      <w:bookmarkStart w:id="24" w:name="_Toc35393802"/>
      <w:r>
        <w:rPr>
          <w:rFonts w:hint="eastAsia" w:ascii="黑体" w:hAnsi="黑体" w:eastAsia="黑体" w:cs="宋体"/>
          <w:bCs/>
          <w:color w:val="auto"/>
          <w:sz w:val="28"/>
          <w:szCs w:val="28"/>
          <w:highlight w:val="none"/>
          <w:u w:val="none"/>
        </w:rPr>
        <w:t>五、开启</w:t>
      </w:r>
      <w:bookmarkEnd w:id="21"/>
      <w:bookmarkEnd w:id="22"/>
      <w:bookmarkEnd w:id="23"/>
      <w:bookmarkEnd w:id="24"/>
    </w:p>
    <w:p>
      <w:pPr>
        <w:ind w:firstLine="565" w:firstLineChars="202"/>
        <w:rPr>
          <w:rFonts w:hint="eastAsia" w:ascii="仿宋" w:hAnsi="仿宋" w:eastAsia="仿宋"/>
          <w:bCs/>
          <w:color w:val="auto"/>
          <w:sz w:val="28"/>
          <w:szCs w:val="28"/>
          <w:highlight w:val="none"/>
          <w:u w:val="none"/>
        </w:rPr>
      </w:pPr>
      <w:r>
        <w:rPr>
          <w:rFonts w:hint="eastAsia" w:ascii="仿宋" w:hAnsi="仿宋" w:eastAsia="仿宋"/>
          <w:color w:val="auto"/>
          <w:sz w:val="28"/>
          <w:szCs w:val="28"/>
          <w:highlight w:val="none"/>
          <w:u w:val="none"/>
        </w:rPr>
        <w:t>时间：2022年11月14日15点00分</w:t>
      </w:r>
      <w:r>
        <w:rPr>
          <w:rFonts w:hint="eastAsia" w:ascii="仿宋" w:hAnsi="仿宋" w:eastAsia="仿宋"/>
          <w:bCs/>
          <w:color w:val="auto"/>
          <w:sz w:val="28"/>
          <w:szCs w:val="28"/>
          <w:highlight w:val="none"/>
          <w:u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安庆市皖宜项目咨询管理有限公司</w:t>
      </w:r>
    </w:p>
    <w:p>
      <w:pPr>
        <w:rPr>
          <w:rFonts w:ascii="黑体" w:hAnsi="黑体" w:eastAsia="黑体" w:cs="宋体"/>
          <w:bCs/>
          <w:color w:val="auto"/>
          <w:sz w:val="28"/>
          <w:szCs w:val="28"/>
          <w:highlight w:val="none"/>
        </w:rPr>
      </w:pPr>
      <w:bookmarkStart w:id="25" w:name="_Toc28359094"/>
      <w:bookmarkStart w:id="26" w:name="_Toc28359017"/>
      <w:bookmarkStart w:id="27" w:name="_Toc35393803"/>
      <w:bookmarkStart w:id="28" w:name="_Toc35393634"/>
      <w:r>
        <w:rPr>
          <w:rFonts w:hint="eastAsia" w:ascii="黑体" w:hAnsi="黑体" w:eastAsia="黑体" w:cs="宋体"/>
          <w:bCs/>
          <w:color w:val="auto"/>
          <w:sz w:val="28"/>
          <w:szCs w:val="28"/>
          <w:highlight w:val="none"/>
        </w:rPr>
        <w:t>六、公告期限</w:t>
      </w:r>
      <w:bookmarkEnd w:id="25"/>
      <w:bookmarkEnd w:id="26"/>
      <w:bookmarkEnd w:id="27"/>
      <w:bookmarkEnd w:id="28"/>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pPr>
        <w:rPr>
          <w:rFonts w:ascii="黑体" w:hAnsi="黑体" w:eastAsia="黑体" w:cs="宋体"/>
          <w:bCs/>
          <w:color w:val="auto"/>
          <w:sz w:val="28"/>
          <w:szCs w:val="28"/>
          <w:highlight w:val="none"/>
        </w:rPr>
      </w:pPr>
      <w:bookmarkStart w:id="29" w:name="_Toc35393635"/>
      <w:bookmarkStart w:id="30" w:name="_Toc35393804"/>
      <w:r>
        <w:rPr>
          <w:rFonts w:hint="eastAsia" w:ascii="黑体" w:hAnsi="黑体" w:eastAsia="黑体" w:cs="宋体"/>
          <w:bCs/>
          <w:color w:val="auto"/>
          <w:sz w:val="28"/>
          <w:szCs w:val="28"/>
          <w:highlight w:val="none"/>
        </w:rPr>
        <w:t>七、其他补充事宜</w:t>
      </w:r>
      <w:bookmarkEnd w:id="29"/>
      <w:bookmarkEnd w:id="30"/>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供应商的联系人电话(手机)、电子邮箱等通讯方式在磋商过程中必须保持畅通，否则因上述原因造成的后果，责任自负。</w:t>
      </w:r>
    </w:p>
    <w:p>
      <w:pPr>
        <w:ind w:firstLine="565" w:firstLineChars="202"/>
        <w:rPr>
          <w:rFonts w:ascii="仿宋" w:hAnsi="仿宋" w:eastAsia="仿宋" w:cs="仿宋"/>
          <w:color w:val="auto"/>
          <w:kern w:val="0"/>
          <w:sz w:val="28"/>
          <w:szCs w:val="28"/>
          <w:highlight w:val="none"/>
        </w:rPr>
      </w:pPr>
      <w:r>
        <w:rPr>
          <w:rFonts w:ascii="仿宋" w:hAnsi="仿宋" w:eastAsia="仿宋"/>
          <w:color w:val="auto"/>
          <w:sz w:val="28"/>
          <w:szCs w:val="28"/>
          <w:highlight w:val="none"/>
        </w:rPr>
        <w:t>2.</w:t>
      </w:r>
      <w:r>
        <w:rPr>
          <w:rFonts w:hint="eastAsia" w:ascii="仿宋" w:hAnsi="仿宋" w:eastAsia="仿宋" w:cs="仿宋"/>
          <w:color w:val="auto"/>
          <w:kern w:val="0"/>
          <w:sz w:val="28"/>
          <w:szCs w:val="28"/>
          <w:highlight w:val="none"/>
        </w:rPr>
        <w:t>本竞争性磋商文件的澄清、修改、补充说明等内容均通过安庆职业技术学院（https://www.aqvtc.edu.cn/）</w:t>
      </w:r>
      <w:r>
        <w:rPr>
          <w:rFonts w:hint="eastAsia" w:ascii="仿宋" w:hAnsi="仿宋" w:eastAsia="仿宋" w:cs="仿宋"/>
          <w:color w:val="auto"/>
          <w:kern w:val="0"/>
          <w:sz w:val="28"/>
          <w:szCs w:val="28"/>
          <w:highlight w:val="none"/>
          <w:lang w:eastAsia="zh-CN"/>
        </w:rPr>
        <w:t>、安庆市皖宜项目咨询管理有限公司（http://wyxmzx.com/index.html）</w:t>
      </w:r>
      <w:r>
        <w:rPr>
          <w:rFonts w:hint="eastAsia" w:ascii="仿宋" w:hAnsi="仿宋" w:eastAsia="仿宋" w:cs="仿宋"/>
          <w:color w:val="auto"/>
          <w:kern w:val="0"/>
          <w:sz w:val="28"/>
          <w:szCs w:val="28"/>
          <w:highlight w:val="none"/>
        </w:rPr>
        <w:t>发布，请务必随时关注，以免影响响应文件编制，因供应商未及时关注相关信息对投标造成的不利后果由其自行承担。</w:t>
      </w:r>
    </w:p>
    <w:p>
      <w:pPr>
        <w:ind w:firstLine="565" w:firstLineChars="202"/>
        <w:rPr>
          <w:rFonts w:ascii="仿宋" w:hAnsi="仿宋" w:eastAsia="仿宋"/>
          <w:color w:val="auto"/>
          <w:sz w:val="28"/>
          <w:szCs w:val="28"/>
          <w:highlight w:val="none"/>
        </w:rPr>
      </w:pPr>
      <w:r>
        <w:rPr>
          <w:rFonts w:hint="eastAsia" w:ascii="仿宋" w:hAnsi="仿宋" w:eastAsia="仿宋" w:cs="仿宋"/>
          <w:color w:val="auto"/>
          <w:kern w:val="0"/>
          <w:sz w:val="28"/>
          <w:szCs w:val="28"/>
          <w:highlight w:val="none"/>
        </w:rPr>
        <w:t>3.获取磋商文件，而放弃参加投标的供应商，请在响应文件提交截止日前以单位名义向</w:t>
      </w:r>
      <w:r>
        <w:rPr>
          <w:rFonts w:hint="eastAsia" w:ascii="仿宋" w:hAnsi="仿宋" w:eastAsia="仿宋" w:cs="仿宋"/>
          <w:color w:val="auto"/>
          <w:kern w:val="0"/>
          <w:sz w:val="28"/>
          <w:szCs w:val="28"/>
          <w:highlight w:val="none"/>
          <w:lang w:val="en-US" w:eastAsia="zh-CN"/>
        </w:rPr>
        <w:t>504476178</w:t>
      </w:r>
      <w:r>
        <w:rPr>
          <w:rFonts w:hint="eastAsia" w:ascii="仿宋" w:hAnsi="仿宋" w:eastAsia="仿宋" w:cs="仿宋"/>
          <w:color w:val="auto"/>
          <w:kern w:val="0"/>
          <w:sz w:val="28"/>
          <w:szCs w:val="28"/>
          <w:highlight w:val="none"/>
        </w:rPr>
        <w:t>@qq.com邮箱发送弃标函（格式自拟）。</w:t>
      </w:r>
    </w:p>
    <w:p>
      <w:pPr>
        <w:rPr>
          <w:rFonts w:ascii="黑体" w:hAnsi="黑体" w:eastAsia="黑体" w:cs="宋体"/>
          <w:bCs/>
          <w:color w:val="auto"/>
          <w:sz w:val="28"/>
          <w:szCs w:val="28"/>
          <w:highlight w:val="none"/>
        </w:rPr>
      </w:pPr>
      <w:bookmarkStart w:id="31" w:name="_Toc35393636"/>
      <w:bookmarkStart w:id="32" w:name="_Toc35393805"/>
      <w:bookmarkStart w:id="33" w:name="_Toc28359095"/>
      <w:bookmarkStart w:id="34" w:name="_Toc28359018"/>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28359096"/>
      <w:bookmarkStart w:id="36" w:name="_Toc35393637"/>
      <w:bookmarkStart w:id="37" w:name="_Toc28359019"/>
      <w:bookmarkStart w:id="38" w:name="_Toc35393806"/>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theme="minorBidi"/>
          <w:color w:val="auto"/>
          <w:sz w:val="28"/>
          <w:szCs w:val="28"/>
          <w:highlight w:val="none"/>
          <w:lang w:val="en-US" w:eastAsia="zh-CN"/>
        </w:rPr>
        <w:t>朱</w:t>
      </w:r>
      <w:r>
        <w:rPr>
          <w:rFonts w:hint="eastAsia" w:ascii="仿宋" w:hAnsi="仿宋" w:eastAsia="仿宋" w:cs="仿宋"/>
          <w:color w:val="auto"/>
          <w:kern w:val="0"/>
          <w:sz w:val="28"/>
          <w:szCs w:val="28"/>
          <w:highlight w:val="none"/>
        </w:rPr>
        <w:t>老师</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cs="仿宋"/>
          <w:kern w:val="0"/>
          <w:sz w:val="28"/>
          <w:szCs w:val="28"/>
          <w:highlight w:val="none"/>
        </w:rPr>
        <w:t>0556-5283045</w:t>
      </w:r>
    </w:p>
    <w:p>
      <w:pPr>
        <w:ind w:firstLine="565" w:firstLineChars="202"/>
        <w:rPr>
          <w:rFonts w:ascii="仿宋" w:hAnsi="仿宋" w:eastAsia="仿宋" w:cs="宋体"/>
          <w:bCs/>
          <w:sz w:val="28"/>
          <w:szCs w:val="28"/>
          <w:highlight w:val="none"/>
        </w:rPr>
      </w:pPr>
      <w:bookmarkStart w:id="39" w:name="_Toc35393638"/>
      <w:bookmarkStart w:id="40" w:name="_Toc35393807"/>
      <w:bookmarkStart w:id="41" w:name="_Toc28359020"/>
      <w:bookmarkStart w:id="42" w:name="_Toc28359097"/>
      <w:r>
        <w:rPr>
          <w:rFonts w:hint="eastAsia" w:ascii="仿宋" w:hAnsi="仿宋" w:eastAsia="仿宋" w:cs="宋体"/>
          <w:bCs/>
          <w:sz w:val="28"/>
          <w:szCs w:val="28"/>
          <w:highlight w:val="none"/>
        </w:rPr>
        <w:t>2.采购代理机构信息</w:t>
      </w:r>
      <w:bookmarkEnd w:id="39"/>
      <w:bookmarkEnd w:id="40"/>
      <w:bookmarkEnd w:id="41"/>
      <w:bookmarkEnd w:id="42"/>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cs="仿宋"/>
          <w:kern w:val="0"/>
          <w:sz w:val="28"/>
          <w:szCs w:val="28"/>
          <w:highlight w:val="none"/>
        </w:rPr>
        <w:t>安庆市皖宜项目咨询管理有限公司</w:t>
      </w:r>
    </w:p>
    <w:p>
      <w:pPr>
        <w:ind w:firstLine="565" w:firstLineChars="202"/>
        <w:rPr>
          <w:rFonts w:ascii="仿宋" w:hAnsi="仿宋" w:eastAsia="仿宋"/>
          <w:sz w:val="28"/>
          <w:szCs w:val="28"/>
          <w:highlight w:val="none"/>
          <w:u w:val="single"/>
        </w:rPr>
      </w:pPr>
      <w:r>
        <w:rPr>
          <w:rFonts w:hint="eastAsia" w:ascii="仿宋" w:hAnsi="仿宋" w:eastAsia="仿宋"/>
          <w:sz w:val="28"/>
          <w:szCs w:val="28"/>
          <w:highlight w:val="none"/>
        </w:rPr>
        <w:t>地　　址：</w:t>
      </w:r>
      <w:r>
        <w:rPr>
          <w:rFonts w:hint="eastAsia" w:ascii="仿宋" w:hAnsi="仿宋" w:eastAsia="仿宋" w:cs="仿宋"/>
          <w:kern w:val="0"/>
          <w:sz w:val="28"/>
          <w:szCs w:val="28"/>
          <w:highlight w:val="none"/>
        </w:rPr>
        <w:t>安庆市龙山路21</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号五楼</w:t>
      </w:r>
    </w:p>
    <w:p>
      <w:pPr>
        <w:ind w:firstLine="565" w:firstLineChars="202"/>
        <w:rPr>
          <w:rFonts w:hint="eastAsia" w:ascii="仿宋" w:hAnsi="仿宋" w:eastAsia="仿宋" w:cstheme="minorBidi"/>
          <w:sz w:val="28"/>
          <w:szCs w:val="28"/>
          <w:highlight w:val="none"/>
          <w:lang w:val="en-US" w:eastAsia="zh-CN"/>
        </w:rPr>
      </w:pPr>
      <w:r>
        <w:rPr>
          <w:rFonts w:hint="eastAsia" w:ascii="仿宋" w:hAnsi="仿宋" w:eastAsia="仿宋" w:cstheme="minorBidi"/>
          <w:sz w:val="28"/>
          <w:szCs w:val="28"/>
          <w:highlight w:val="none"/>
        </w:rPr>
        <w:t>联 系 人：</w:t>
      </w:r>
      <w:r>
        <w:rPr>
          <w:rFonts w:hint="eastAsia" w:ascii="仿宋" w:hAnsi="仿宋" w:eastAsia="仿宋" w:cstheme="minorBidi"/>
          <w:sz w:val="28"/>
          <w:szCs w:val="28"/>
          <w:highlight w:val="none"/>
          <w:lang w:val="en-US" w:eastAsia="zh-CN"/>
        </w:rPr>
        <w:t>武惠梅</w:t>
      </w:r>
    </w:p>
    <w:p>
      <w:pPr>
        <w:ind w:firstLine="565" w:firstLineChars="202"/>
        <w:rPr>
          <w:rFonts w:hint="eastAsia" w:ascii="仿宋" w:hAnsi="仿宋" w:eastAsia="仿宋"/>
          <w:sz w:val="28"/>
          <w:szCs w:val="28"/>
          <w:highlight w:val="none"/>
          <w:lang w:val="en-US" w:eastAsia="zh-CN"/>
        </w:rPr>
      </w:pPr>
      <w:r>
        <w:rPr>
          <w:rFonts w:hint="eastAsia" w:ascii="仿宋" w:hAnsi="仿宋" w:eastAsia="仿宋" w:cstheme="minorBidi"/>
          <w:sz w:val="28"/>
          <w:szCs w:val="28"/>
          <w:highlight w:val="none"/>
        </w:rPr>
        <w:t>联系方式：0556-599115</w:t>
      </w:r>
      <w:r>
        <w:rPr>
          <w:rFonts w:hint="eastAsia" w:ascii="仿宋" w:hAnsi="仿宋" w:eastAsia="仿宋" w:cstheme="minorBidi"/>
          <w:sz w:val="28"/>
          <w:szCs w:val="28"/>
          <w:highlight w:val="none"/>
          <w:lang w:val="en-US" w:eastAsia="zh-CN"/>
        </w:rPr>
        <w:t>1</w:t>
      </w:r>
    </w:p>
    <w:p>
      <w:pPr>
        <w:ind w:firstLine="565" w:firstLineChars="202"/>
        <w:rPr>
          <w:rFonts w:ascii="仿宋" w:hAnsi="仿宋" w:eastAsia="仿宋" w:cs="宋体"/>
          <w:bCs/>
          <w:sz w:val="28"/>
          <w:szCs w:val="28"/>
          <w:highlight w:val="none"/>
        </w:rPr>
      </w:pPr>
      <w:bookmarkStart w:id="43" w:name="_Toc28359021"/>
      <w:bookmarkStart w:id="44" w:name="_Toc35393808"/>
      <w:bookmarkStart w:id="45" w:name="_Toc35393639"/>
      <w:bookmarkStart w:id="46" w:name="_Toc28359098"/>
      <w:r>
        <w:rPr>
          <w:rFonts w:hint="eastAsia" w:ascii="仿宋" w:hAnsi="仿宋" w:eastAsia="仿宋" w:cs="宋体"/>
          <w:bCs/>
          <w:sz w:val="28"/>
          <w:szCs w:val="28"/>
          <w:highlight w:val="none"/>
        </w:rPr>
        <w:t>3.项目联系</w:t>
      </w:r>
      <w:r>
        <w:rPr>
          <w:rFonts w:ascii="仿宋" w:hAnsi="仿宋" w:eastAsia="仿宋" w:cs="宋体"/>
          <w:bCs/>
          <w:sz w:val="28"/>
          <w:szCs w:val="28"/>
          <w:highlight w:val="none"/>
        </w:rPr>
        <w:t>方式</w:t>
      </w:r>
      <w:bookmarkEnd w:id="43"/>
      <w:bookmarkEnd w:id="44"/>
      <w:bookmarkEnd w:id="45"/>
      <w:bookmarkEnd w:id="46"/>
    </w:p>
    <w:p>
      <w:pPr>
        <w:ind w:firstLine="565" w:firstLineChars="202"/>
        <w:rPr>
          <w:rFonts w:ascii="仿宋" w:hAnsi="仿宋" w:eastAsia="仿宋" w:cstheme="minorBidi"/>
          <w:sz w:val="28"/>
          <w:szCs w:val="28"/>
          <w:highlight w:val="none"/>
        </w:rPr>
      </w:pPr>
      <w:r>
        <w:rPr>
          <w:rFonts w:hint="eastAsia" w:ascii="仿宋" w:hAnsi="仿宋" w:eastAsia="仿宋" w:cstheme="minorBidi"/>
          <w:sz w:val="28"/>
          <w:szCs w:val="28"/>
          <w:highlight w:val="none"/>
        </w:rPr>
        <w:t>项目联系人：</w:t>
      </w:r>
      <w:r>
        <w:rPr>
          <w:rFonts w:hint="eastAsia" w:ascii="仿宋" w:hAnsi="仿宋" w:eastAsia="仿宋" w:cstheme="minorBidi"/>
          <w:sz w:val="28"/>
          <w:szCs w:val="28"/>
          <w:highlight w:val="none"/>
          <w:lang w:val="en-US" w:eastAsia="zh-CN"/>
        </w:rPr>
        <w:t>朱</w:t>
      </w:r>
      <w:r>
        <w:rPr>
          <w:rFonts w:hint="eastAsia" w:ascii="仿宋" w:hAnsi="仿宋" w:eastAsia="仿宋" w:cs="仿宋"/>
          <w:kern w:val="0"/>
          <w:sz w:val="28"/>
          <w:szCs w:val="28"/>
          <w:highlight w:val="none"/>
        </w:rPr>
        <w:t>老师</w:t>
      </w:r>
    </w:p>
    <w:p>
      <w:pPr>
        <w:ind w:firstLine="565" w:firstLineChars="202"/>
        <w:rPr>
          <w:rFonts w:ascii="仿宋" w:hAnsi="仿宋" w:eastAsia="仿宋"/>
          <w:sz w:val="28"/>
          <w:szCs w:val="28"/>
          <w:highlight w:val="none"/>
          <w:u w:val="single"/>
        </w:rPr>
      </w:pPr>
      <w:r>
        <w:rPr>
          <w:rFonts w:hint="eastAsia" w:ascii="仿宋" w:hAnsi="仿宋" w:eastAsia="仿宋"/>
          <w:sz w:val="28"/>
          <w:szCs w:val="28"/>
          <w:highlight w:val="none"/>
        </w:rPr>
        <w:t>电　　 话：</w:t>
      </w:r>
      <w:r>
        <w:rPr>
          <w:rFonts w:hint="eastAsia" w:ascii="仿宋" w:hAnsi="仿宋" w:eastAsia="仿宋" w:cs="仿宋"/>
          <w:kern w:val="0"/>
          <w:sz w:val="28"/>
          <w:szCs w:val="28"/>
          <w:highlight w:val="none"/>
        </w:rPr>
        <w:t>0556-5283045</w:t>
      </w:r>
    </w:p>
    <w:p>
      <w:pPr>
        <w:rPr>
          <w:b/>
          <w:bCs/>
          <w:sz w:val="24"/>
          <w:szCs w:val="22"/>
          <w:highlight w:val="none"/>
        </w:rPr>
      </w:pPr>
    </w:p>
    <w:p>
      <w:pPr>
        <w:pageBreakBefore/>
        <w:rPr>
          <w:b/>
          <w:bCs/>
          <w:sz w:val="28"/>
          <w:szCs w:val="24"/>
          <w:highlight w:val="none"/>
        </w:rPr>
      </w:pPr>
      <w:r>
        <w:rPr>
          <w:rFonts w:hint="eastAsia"/>
          <w:b/>
          <w:bCs/>
          <w:sz w:val="28"/>
          <w:szCs w:val="24"/>
          <w:highlight w:val="none"/>
        </w:rPr>
        <w:t xml:space="preserve">附件：            </w:t>
      </w:r>
    </w:p>
    <w:p>
      <w:pPr>
        <w:jc w:val="center"/>
        <w:rPr>
          <w:b/>
          <w:bCs/>
          <w:sz w:val="28"/>
          <w:szCs w:val="24"/>
          <w:highlight w:val="none"/>
        </w:rPr>
      </w:pPr>
      <w:r>
        <w:rPr>
          <w:rFonts w:hint="eastAsia"/>
          <w:b/>
          <w:bCs/>
          <w:sz w:val="32"/>
          <w:szCs w:val="28"/>
          <w:highlight w:val="none"/>
        </w:rPr>
        <w:t>获取磋商文件的函</w:t>
      </w:r>
    </w:p>
    <w:p>
      <w:pPr>
        <w:rPr>
          <w:rFonts w:ascii="仿宋" w:hAnsi="仿宋" w:eastAsia="仿宋" w:cs="仿宋"/>
          <w:sz w:val="32"/>
          <w:szCs w:val="32"/>
          <w:highlight w:val="none"/>
        </w:rPr>
      </w:pPr>
      <w:r>
        <w:rPr>
          <w:rFonts w:hint="eastAsia" w:ascii="仿宋" w:hAnsi="仿宋" w:eastAsia="仿宋" w:cs="仿宋"/>
          <w:sz w:val="32"/>
          <w:szCs w:val="32"/>
          <w:highlight w:val="none"/>
        </w:rPr>
        <w:t>安庆市皖宜项目咨询管理有限公司：</w:t>
      </w:r>
    </w:p>
    <w:p>
      <w:pPr>
        <w:ind w:firstLine="640"/>
        <w:rPr>
          <w:rFonts w:ascii="仿宋" w:hAnsi="仿宋" w:eastAsia="仿宋" w:cs="仿宋"/>
          <w:sz w:val="32"/>
          <w:szCs w:val="32"/>
          <w:highlight w:val="none"/>
        </w:rPr>
      </w:pPr>
      <w:r>
        <w:rPr>
          <w:rFonts w:hint="eastAsia" w:ascii="仿宋" w:hAnsi="仿宋" w:eastAsia="仿宋" w:cs="仿宋"/>
          <w:sz w:val="32"/>
          <w:szCs w:val="32"/>
          <w:highlight w:val="none"/>
        </w:rPr>
        <w:t>我单位要求获取</w:t>
      </w:r>
      <w:r>
        <w:rPr>
          <w:rFonts w:hint="eastAsia" w:ascii="仿宋" w:hAnsi="仿宋" w:eastAsia="仿宋" w:cs="仿宋"/>
          <w:sz w:val="32"/>
          <w:szCs w:val="32"/>
          <w:highlight w:val="none"/>
          <w:lang w:val="en-US" w:eastAsia="zh-CN"/>
        </w:rPr>
        <w:t>安庆职业技术学院2022-2023学年试卷印制、内编资料及自编教材印刷采购项目（二次）</w:t>
      </w:r>
      <w:r>
        <w:rPr>
          <w:rFonts w:hint="eastAsia" w:ascii="仿宋" w:hAnsi="仿宋" w:eastAsia="仿宋" w:cs="仿宋"/>
          <w:sz w:val="32"/>
          <w:szCs w:val="32"/>
          <w:highlight w:val="none"/>
        </w:rPr>
        <w:t>的磋商文件电子版，该电子版仅做本次投标使用，并承诺不做外用。</w:t>
      </w:r>
    </w:p>
    <w:p>
      <w:pPr>
        <w:ind w:firstLine="640"/>
        <w:rPr>
          <w:rFonts w:ascii="仿宋" w:hAnsi="仿宋" w:eastAsia="仿宋" w:cs="仿宋"/>
          <w:sz w:val="32"/>
          <w:szCs w:val="32"/>
          <w:highlight w:val="none"/>
        </w:rPr>
      </w:pPr>
      <w:r>
        <w:rPr>
          <w:rFonts w:hint="eastAsia" w:ascii="仿宋" w:hAnsi="仿宋" w:eastAsia="仿宋" w:cs="仿宋"/>
          <w:sz w:val="32"/>
          <w:szCs w:val="32"/>
          <w:highlight w:val="none"/>
        </w:rPr>
        <w:t>请将</w:t>
      </w:r>
      <w:r>
        <w:rPr>
          <w:rFonts w:hint="eastAsia" w:ascii="仿宋" w:hAnsi="仿宋" w:eastAsia="仿宋" w:cs="仿宋"/>
          <w:sz w:val="32"/>
          <w:szCs w:val="32"/>
          <w:highlight w:val="none"/>
          <w:lang w:val="en-US" w:eastAsia="zh-CN"/>
        </w:rPr>
        <w:t>安庆职业技术学院2022-2023学年试卷印制、内编资料及自编教材印刷采购项目（二次）</w:t>
      </w:r>
      <w:r>
        <w:rPr>
          <w:rFonts w:hint="eastAsia" w:ascii="仿宋" w:hAnsi="仿宋" w:eastAsia="仿宋" w:cs="仿宋"/>
          <w:sz w:val="32"/>
          <w:szCs w:val="32"/>
          <w:highlight w:val="none"/>
        </w:rPr>
        <w:t>磋商文件发至以下邮箱：</w:t>
      </w:r>
    </w:p>
    <w:p>
      <w:pPr>
        <w:rPr>
          <w:rFonts w:ascii="仿宋" w:hAnsi="仿宋" w:eastAsia="仿宋" w:cs="仿宋"/>
          <w:sz w:val="32"/>
          <w:szCs w:val="32"/>
          <w:highlight w:val="none"/>
          <w:u w:val="single"/>
        </w:rPr>
      </w:pPr>
      <w:r>
        <w:rPr>
          <w:rFonts w:hint="eastAsia" w:ascii="仿宋" w:hAnsi="仿宋" w:eastAsia="仿宋" w:cs="仿宋"/>
          <w:sz w:val="32"/>
          <w:szCs w:val="32"/>
          <w:highlight w:val="none"/>
          <w:u w:val="single"/>
        </w:rPr>
        <w:t xml:space="preserve">                           </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联系人： </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联系方式：         </w:t>
      </w:r>
    </w:p>
    <w:p>
      <w:pPr>
        <w:ind w:firstLine="640"/>
        <w:rPr>
          <w:rFonts w:ascii="仿宋" w:hAnsi="仿宋" w:eastAsia="仿宋" w:cs="仿宋"/>
          <w:sz w:val="32"/>
          <w:szCs w:val="32"/>
          <w:highlight w:val="none"/>
        </w:rPr>
      </w:pPr>
    </w:p>
    <w:p>
      <w:pPr>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XXX（单位名称）</w:t>
      </w:r>
    </w:p>
    <w:p>
      <w:pPr>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 月  日</w:t>
      </w:r>
    </w:p>
    <w:p>
      <w:pPr>
        <w:ind w:firstLine="424" w:firstLineChars="202"/>
        <w:rPr>
          <w:szCs w:val="21"/>
          <w:highlight w:val="none"/>
        </w:rPr>
      </w:pPr>
      <w:r>
        <w:rPr>
          <w:szCs w:val="21"/>
          <w:highlight w:val="none"/>
        </w:rPr>
        <w:br w:type="page"/>
      </w:r>
    </w:p>
    <w:p>
      <w:pPr>
        <w:pStyle w:val="3"/>
        <w:spacing w:before="62" w:beforeLines="20" w:after="62" w:afterLines="20" w:line="480" w:lineRule="exact"/>
        <w:ind w:firstLine="0" w:firstLineChars="0"/>
        <w:jc w:val="center"/>
        <w:rPr>
          <w:rFonts w:ascii="Arial" w:hAnsi="Arial"/>
          <w:kern w:val="2"/>
          <w:sz w:val="32"/>
          <w:szCs w:val="32"/>
          <w:highlight w:val="none"/>
        </w:rPr>
      </w:pPr>
      <w:bookmarkStart w:id="47" w:name="_Toc17721"/>
      <w:r>
        <w:rPr>
          <w:rFonts w:hint="eastAsia" w:ascii="Arial" w:hAnsi="Arial"/>
          <w:kern w:val="2"/>
          <w:sz w:val="32"/>
          <w:szCs w:val="32"/>
          <w:highlight w:val="none"/>
        </w:rPr>
        <w:t>第二章</w:t>
      </w:r>
      <w:r>
        <w:rPr>
          <w:rFonts w:ascii="Arial" w:hAnsi="Arial"/>
          <w:kern w:val="2"/>
          <w:sz w:val="32"/>
          <w:szCs w:val="32"/>
          <w:highlight w:val="none"/>
        </w:rPr>
        <w:t xml:space="preserve">   </w:t>
      </w:r>
      <w:r>
        <w:rPr>
          <w:rFonts w:hint="eastAsia" w:ascii="Arial" w:hAnsi="Arial"/>
          <w:kern w:val="2"/>
          <w:sz w:val="32"/>
          <w:szCs w:val="32"/>
          <w:highlight w:val="none"/>
        </w:rPr>
        <w:t>磋商须知</w:t>
      </w:r>
      <w:bookmarkEnd w:id="1"/>
      <w:bookmarkEnd w:id="47"/>
    </w:p>
    <w:p>
      <w:pPr>
        <w:pStyle w:val="3"/>
        <w:tabs>
          <w:tab w:val="clear" w:pos="1440"/>
          <w:tab w:val="clear" w:pos="5670"/>
        </w:tabs>
        <w:spacing w:beforeLines="0" w:afterLines="0"/>
        <w:ind w:firstLine="0" w:firstLineChars="0"/>
        <w:jc w:val="center"/>
        <w:rPr>
          <w:rFonts w:ascii="宋体" w:hAnsi="宋体" w:eastAsia="宋体" w:cs="Tahoma"/>
          <w:bCs/>
          <w:kern w:val="0"/>
          <w:sz w:val="32"/>
          <w:szCs w:val="32"/>
          <w:highlight w:val="none"/>
        </w:rPr>
      </w:pPr>
      <w:bookmarkStart w:id="48" w:name="_Toc20931"/>
      <w:bookmarkStart w:id="49" w:name="_Toc3419"/>
      <w:bookmarkStart w:id="50" w:name="_Toc439316871"/>
      <w:r>
        <w:rPr>
          <w:rFonts w:hint="eastAsia" w:ascii="宋体" w:hAnsi="宋体" w:eastAsia="宋体" w:cs="Tahoma"/>
          <w:bCs/>
          <w:kern w:val="0"/>
          <w:sz w:val="32"/>
          <w:szCs w:val="32"/>
          <w:highlight w:val="none"/>
        </w:rPr>
        <w:t>第一节</w:t>
      </w:r>
      <w:r>
        <w:rPr>
          <w:rFonts w:ascii="宋体" w:hAnsi="宋体" w:eastAsia="宋体" w:cs="Tahoma"/>
          <w:bCs/>
          <w:kern w:val="0"/>
          <w:sz w:val="32"/>
          <w:szCs w:val="32"/>
          <w:highlight w:val="none"/>
        </w:rPr>
        <w:t xml:space="preserve"> </w:t>
      </w:r>
      <w:r>
        <w:rPr>
          <w:rFonts w:hint="eastAsia" w:ascii="宋体" w:hAnsi="宋体" w:eastAsia="宋体" w:cs="Tahoma"/>
          <w:bCs/>
          <w:kern w:val="0"/>
          <w:sz w:val="32"/>
          <w:szCs w:val="32"/>
          <w:highlight w:val="none"/>
        </w:rPr>
        <w:t>磋商须知前附表</w:t>
      </w:r>
      <w:bookmarkEnd w:id="48"/>
      <w:bookmarkEnd w:id="49"/>
      <w:bookmarkEnd w:id="50"/>
    </w:p>
    <w:tbl>
      <w:tblPr>
        <w:tblStyle w:val="6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1734"/>
        <w:gridCol w:w="66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86" w:type="dxa"/>
            <w:tcBorders>
              <w:top w:val="single" w:color="auto" w:sz="4" w:space="0"/>
              <w:bottom w:val="single" w:color="auto" w:sz="4" w:space="0"/>
              <w:right w:val="single" w:color="auto" w:sz="4" w:space="0"/>
            </w:tcBorders>
            <w:vAlign w:val="center"/>
          </w:tcPr>
          <w:p>
            <w:pPr>
              <w:spacing w:line="360" w:lineRule="auto"/>
              <w:ind w:right="-358"/>
              <w:rPr>
                <w:rFonts w:ascii="宋体"/>
                <w:szCs w:val="21"/>
                <w:highlight w:val="none"/>
              </w:rPr>
            </w:pPr>
            <w:r>
              <w:rPr>
                <w:rFonts w:hint="eastAsia" w:ascii="宋体" w:hAnsi="宋体"/>
                <w:szCs w:val="21"/>
                <w:highlight w:val="none"/>
              </w:rPr>
              <w:t>序号</w:t>
            </w:r>
          </w:p>
        </w:tc>
        <w:tc>
          <w:tcPr>
            <w:tcW w:w="17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szCs w:val="21"/>
                <w:highlight w:val="none"/>
              </w:rPr>
            </w:pPr>
            <w:r>
              <w:rPr>
                <w:rFonts w:hint="eastAsia" w:ascii="宋体" w:hAnsi="宋体"/>
                <w:szCs w:val="21"/>
                <w:highlight w:val="none"/>
              </w:rPr>
              <w:t>内容</w:t>
            </w:r>
          </w:p>
        </w:tc>
        <w:tc>
          <w:tcPr>
            <w:tcW w:w="6618" w:type="dxa"/>
            <w:tcBorders>
              <w:top w:val="single" w:color="auto" w:sz="4" w:space="0"/>
              <w:left w:val="single" w:color="auto" w:sz="4" w:space="0"/>
              <w:bottom w:val="single" w:color="auto" w:sz="4" w:space="0"/>
            </w:tcBorders>
            <w:vAlign w:val="center"/>
          </w:tcPr>
          <w:p>
            <w:pPr>
              <w:tabs>
                <w:tab w:val="left" w:pos="1180"/>
              </w:tabs>
              <w:spacing w:line="360" w:lineRule="auto"/>
              <w:jc w:val="center"/>
              <w:rPr>
                <w:rFonts w:ascii="宋体"/>
                <w:szCs w:val="21"/>
                <w:highlight w:val="none"/>
              </w:rPr>
            </w:pPr>
            <w:r>
              <w:rPr>
                <w:rFonts w:hint="eastAsia" w:ascii="宋体" w:hAnsi="宋体"/>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ascii="宋体" w:hAnsi="宋体"/>
                <w:szCs w:val="21"/>
                <w:highlight w:val="none"/>
              </w:rPr>
              <w:t>1</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项目编号</w:t>
            </w:r>
          </w:p>
        </w:tc>
        <w:tc>
          <w:tcPr>
            <w:tcW w:w="6618" w:type="dxa"/>
            <w:tcBorders>
              <w:top w:val="single" w:color="auto" w:sz="4" w:space="0"/>
              <w:left w:val="single" w:color="auto" w:sz="4" w:space="0"/>
              <w:bottom w:val="single" w:color="auto" w:sz="4" w:space="0"/>
            </w:tcBorders>
            <w:vAlign w:val="center"/>
          </w:tcPr>
          <w:p>
            <w:pPr>
              <w:spacing w:line="360" w:lineRule="auto"/>
              <w:jc w:val="both"/>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CG-AQ-W2022-127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ascii="宋体" w:hAnsi="宋体"/>
                <w:szCs w:val="21"/>
                <w:highlight w:val="none"/>
              </w:rPr>
              <w:t>2</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项目名称</w:t>
            </w:r>
          </w:p>
        </w:tc>
        <w:tc>
          <w:tcPr>
            <w:tcW w:w="6618" w:type="dxa"/>
            <w:tcBorders>
              <w:top w:val="single" w:color="auto" w:sz="4" w:space="0"/>
              <w:left w:val="single" w:color="auto" w:sz="4" w:space="0"/>
              <w:bottom w:val="single" w:color="auto" w:sz="4" w:space="0"/>
            </w:tcBorders>
            <w:vAlign w:val="center"/>
          </w:tcPr>
          <w:p>
            <w:pPr>
              <w:widowControl/>
              <w:snapToGrid w:val="0"/>
              <w:spacing w:line="360" w:lineRule="auto"/>
              <w:rPr>
                <w:rFonts w:ascii="宋体" w:hAnsi="宋体" w:cs="宋体"/>
                <w:kern w:val="0"/>
                <w:szCs w:val="21"/>
                <w:highlight w:val="none"/>
              </w:rPr>
            </w:pPr>
            <w:r>
              <w:rPr>
                <w:rFonts w:hint="eastAsia" w:ascii="宋体" w:hAnsi="宋体" w:cs="宋体"/>
                <w:kern w:val="0"/>
                <w:szCs w:val="21"/>
                <w:highlight w:val="none"/>
                <w:lang w:val="en-US" w:eastAsia="zh-CN"/>
              </w:rPr>
              <w:t>安庆职业技术学院2022-2023学年试卷印制、内编资料及自编教材印刷采购项目（二次）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ascii="宋体" w:hAnsi="宋体"/>
                <w:szCs w:val="21"/>
                <w:highlight w:val="none"/>
              </w:rPr>
              <w:t>3</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采购人</w:t>
            </w:r>
          </w:p>
        </w:tc>
        <w:tc>
          <w:tcPr>
            <w:tcW w:w="6618" w:type="dxa"/>
            <w:tcBorders>
              <w:top w:val="single" w:color="auto" w:sz="4" w:space="0"/>
              <w:left w:val="single" w:color="auto" w:sz="4" w:space="0"/>
              <w:bottom w:val="single" w:color="auto" w:sz="4" w:space="0"/>
            </w:tcBorders>
            <w:vAlign w:val="center"/>
          </w:tcPr>
          <w:p>
            <w:pPr>
              <w:widowControl/>
              <w:snapToGrid w:val="0"/>
              <w:spacing w:line="360" w:lineRule="auto"/>
              <w:rPr>
                <w:rFonts w:ascii="宋体" w:hAnsi="宋体" w:cs="宋体"/>
                <w:kern w:val="0"/>
                <w:szCs w:val="21"/>
                <w:highlight w:val="none"/>
              </w:rPr>
            </w:pPr>
            <w:r>
              <w:rPr>
                <w:rFonts w:hint="eastAsia" w:ascii="宋体" w:hAnsi="宋体" w:cs="宋体"/>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ascii="宋体" w:hAnsi="宋体"/>
                <w:szCs w:val="21"/>
                <w:highlight w:val="none"/>
              </w:rPr>
              <w:t>4</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代理机构</w:t>
            </w:r>
          </w:p>
        </w:tc>
        <w:tc>
          <w:tcPr>
            <w:tcW w:w="6618" w:type="dxa"/>
            <w:tcBorders>
              <w:top w:val="single" w:color="auto" w:sz="4" w:space="0"/>
              <w:left w:val="single" w:color="auto" w:sz="4" w:space="0"/>
              <w:bottom w:val="single" w:color="auto" w:sz="4" w:space="0"/>
            </w:tcBorders>
            <w:vAlign w:val="center"/>
          </w:tcPr>
          <w:p>
            <w:pPr>
              <w:widowControl/>
              <w:snapToGrid w:val="0"/>
              <w:spacing w:line="360" w:lineRule="auto"/>
              <w:rPr>
                <w:rFonts w:ascii="宋体" w:hAnsi="宋体" w:cs="宋体"/>
                <w:kern w:val="0"/>
                <w:szCs w:val="21"/>
                <w:highlight w:val="none"/>
              </w:rPr>
            </w:pPr>
            <w:r>
              <w:rPr>
                <w:rFonts w:hint="eastAsia" w:ascii="宋体" w:hAnsi="宋体" w:cs="宋体"/>
                <w:kern w:val="0"/>
                <w:szCs w:val="21"/>
                <w:highlight w:val="none"/>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szCs w:val="21"/>
                <w:highlight w:val="none"/>
              </w:rPr>
              <w:t>5</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采购方式</w:t>
            </w:r>
          </w:p>
        </w:tc>
        <w:tc>
          <w:tcPr>
            <w:tcW w:w="6618" w:type="dxa"/>
            <w:tcBorders>
              <w:top w:val="single" w:color="auto" w:sz="4" w:space="0"/>
              <w:left w:val="single" w:color="auto" w:sz="4" w:space="0"/>
              <w:bottom w:val="single" w:color="auto" w:sz="4" w:space="0"/>
            </w:tcBorders>
            <w:vAlign w:val="center"/>
          </w:tcPr>
          <w:p>
            <w:pPr>
              <w:spacing w:line="360" w:lineRule="auto"/>
              <w:rPr>
                <w:szCs w:val="21"/>
                <w:highlight w:val="none"/>
              </w:rPr>
            </w:pPr>
            <w:r>
              <w:rPr>
                <w:rFonts w:hint="eastAsia"/>
                <w:szCs w:val="21"/>
                <w:highlight w:val="none"/>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szCs w:val="21"/>
                <w:highlight w:val="none"/>
              </w:rPr>
              <w:t>6</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标段划分</w:t>
            </w:r>
          </w:p>
        </w:tc>
        <w:tc>
          <w:tcPr>
            <w:tcW w:w="6618" w:type="dxa"/>
            <w:tcBorders>
              <w:top w:val="single" w:color="auto" w:sz="4" w:space="0"/>
              <w:left w:val="single" w:color="auto" w:sz="4" w:space="0"/>
              <w:bottom w:val="single" w:color="auto" w:sz="4" w:space="0"/>
            </w:tcBorders>
            <w:vAlign w:val="center"/>
          </w:tcPr>
          <w:p>
            <w:pPr>
              <w:spacing w:line="360" w:lineRule="auto"/>
              <w:rPr>
                <w:szCs w:val="21"/>
                <w:highlight w:val="none"/>
              </w:rPr>
            </w:pPr>
            <w:r>
              <w:rPr>
                <w:rFonts w:hint="eastAsia"/>
                <w:szCs w:val="21"/>
                <w:highlight w:val="none"/>
                <w:lang w:val="en-US" w:eastAsia="zh-CN"/>
              </w:rPr>
              <w:t>两</w:t>
            </w:r>
            <w:r>
              <w:rPr>
                <w:rFonts w:hint="eastAsia"/>
                <w:szCs w:val="21"/>
                <w:highlight w:val="none"/>
              </w:rPr>
              <w:t>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szCs w:val="21"/>
                <w:highlight w:val="none"/>
              </w:rPr>
              <w:t>7</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资金来源</w:t>
            </w:r>
          </w:p>
        </w:tc>
        <w:tc>
          <w:tcPr>
            <w:tcW w:w="6618" w:type="dxa"/>
            <w:tcBorders>
              <w:top w:val="single" w:color="auto" w:sz="4" w:space="0"/>
              <w:left w:val="single" w:color="auto" w:sz="4" w:space="0"/>
              <w:bottom w:val="single" w:color="auto" w:sz="4" w:space="0"/>
            </w:tcBorders>
            <w:vAlign w:val="center"/>
          </w:tcPr>
          <w:p>
            <w:pPr>
              <w:spacing w:line="360" w:lineRule="auto"/>
              <w:rPr>
                <w:szCs w:val="21"/>
                <w:highlight w:val="none"/>
              </w:rPr>
            </w:pPr>
            <w:r>
              <w:rPr>
                <w:rFonts w:hint="eastAsia" w:ascii="宋体" w:hAnsi="宋体" w:cs="宋体"/>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6" w:type="dxa"/>
            <w:tcBorders>
              <w:top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szCs w:val="21"/>
                <w:highlight w:val="none"/>
              </w:rPr>
              <w:t>8</w:t>
            </w:r>
          </w:p>
        </w:tc>
        <w:tc>
          <w:tcPr>
            <w:tcW w:w="1734" w:type="dxa"/>
            <w:tcBorders>
              <w:top w:val="single" w:color="auto" w:sz="4" w:space="0"/>
              <w:left w:val="single" w:color="auto" w:sz="4" w:space="0"/>
              <w:right w:val="single" w:color="auto" w:sz="4" w:space="0"/>
            </w:tcBorders>
            <w:vAlign w:val="center"/>
          </w:tcPr>
          <w:p>
            <w:pPr>
              <w:spacing w:line="360" w:lineRule="auto"/>
              <w:jc w:val="center"/>
              <w:rPr>
                <w:rFonts w:hint="eastAsia" w:eastAsia="宋体"/>
                <w:szCs w:val="21"/>
                <w:highlight w:val="none"/>
                <w:lang w:val="en-US" w:eastAsia="zh-CN"/>
              </w:rPr>
            </w:pPr>
            <w:r>
              <w:rPr>
                <w:rFonts w:hint="eastAsia"/>
                <w:szCs w:val="21"/>
                <w:highlight w:val="none"/>
              </w:rPr>
              <w:t>最高磋商</w:t>
            </w:r>
            <w:r>
              <w:rPr>
                <w:rFonts w:hint="eastAsia"/>
                <w:szCs w:val="21"/>
                <w:highlight w:val="none"/>
                <w:lang w:val="en-US" w:eastAsia="zh-CN"/>
              </w:rPr>
              <w:t>折扣率</w:t>
            </w:r>
          </w:p>
        </w:tc>
        <w:tc>
          <w:tcPr>
            <w:tcW w:w="6618" w:type="dxa"/>
            <w:tcBorders>
              <w:top w:val="single" w:color="auto" w:sz="4" w:space="0"/>
              <w:left w:val="single" w:color="auto" w:sz="4" w:space="0"/>
              <w:bottom w:val="single" w:color="auto" w:sz="4" w:space="0"/>
            </w:tcBorders>
            <w:vAlign w:val="center"/>
          </w:tcPr>
          <w:p>
            <w:pPr>
              <w:spacing w:line="360" w:lineRule="auto"/>
              <w:rPr>
                <w:rFonts w:hint="default" w:eastAsia="宋体"/>
                <w:szCs w:val="21"/>
                <w:highlight w:val="none"/>
                <w:lang w:val="en-US" w:eastAsia="zh-CN"/>
              </w:rPr>
            </w:pPr>
            <w:r>
              <w:rPr>
                <w:rFonts w:hint="eastAsia"/>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bookmarkStart w:id="134" w:name="_GoBack" w:colFirst="2" w:colLast="2"/>
            <w:r>
              <w:rPr>
                <w:rFonts w:hint="eastAsia" w:ascii="宋体"/>
                <w:szCs w:val="21"/>
                <w:highlight w:val="none"/>
              </w:rPr>
              <w:t>9</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highlight w:val="none"/>
              </w:rPr>
            </w:pPr>
            <w:r>
              <w:rPr>
                <w:rFonts w:hint="eastAsia"/>
                <w:szCs w:val="21"/>
                <w:highlight w:val="none"/>
              </w:rPr>
              <w:t>项目地点</w:t>
            </w:r>
          </w:p>
        </w:tc>
        <w:tc>
          <w:tcPr>
            <w:tcW w:w="6618" w:type="dxa"/>
            <w:tcBorders>
              <w:top w:val="single" w:color="auto" w:sz="4" w:space="0"/>
              <w:left w:val="single" w:color="auto" w:sz="4" w:space="0"/>
              <w:bottom w:val="single" w:color="auto" w:sz="4" w:space="0"/>
            </w:tcBorders>
            <w:vAlign w:val="center"/>
          </w:tcPr>
          <w:p>
            <w:pPr>
              <w:spacing w:line="360" w:lineRule="auto"/>
              <w:rPr>
                <w:color w:val="auto"/>
                <w:szCs w:val="21"/>
                <w:highlight w:val="none"/>
              </w:rPr>
            </w:pPr>
            <w:r>
              <w:rPr>
                <w:rFonts w:hint="eastAsia" w:ascii="宋体" w:hAnsi="宋体" w:cs="宋体"/>
                <w:color w:val="auto"/>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szCs w:val="21"/>
                <w:highlight w:val="none"/>
                <w:lang w:val="en-US" w:eastAsia="zh-CN"/>
              </w:rPr>
            </w:pPr>
            <w:r>
              <w:rPr>
                <w:rFonts w:hint="eastAsia"/>
                <w:szCs w:val="21"/>
                <w:highlight w:val="none"/>
                <w:lang w:val="en-US" w:eastAsia="zh-CN"/>
              </w:rPr>
              <w:t>服务期</w:t>
            </w:r>
          </w:p>
        </w:tc>
        <w:tc>
          <w:tcPr>
            <w:tcW w:w="6618" w:type="dxa"/>
            <w:tcBorders>
              <w:top w:val="single" w:color="auto" w:sz="4" w:space="0"/>
              <w:left w:val="single" w:color="auto" w:sz="4" w:space="0"/>
              <w:bottom w:val="single" w:color="auto" w:sz="4" w:space="0"/>
            </w:tcBorders>
            <w:vAlign w:val="center"/>
          </w:tcPr>
          <w:p>
            <w:pPr>
              <w:spacing w:line="360" w:lineRule="auto"/>
              <w:rPr>
                <w:rFonts w:hint="default" w:eastAsia="宋体"/>
                <w:color w:val="auto"/>
                <w:szCs w:val="21"/>
                <w:highlight w:val="none"/>
                <w:lang w:val="en-US" w:eastAsia="zh-CN"/>
              </w:rPr>
            </w:pPr>
            <w:r>
              <w:rPr>
                <w:rFonts w:hint="default" w:eastAsia="宋体"/>
                <w:color w:val="auto"/>
                <w:szCs w:val="21"/>
                <w:highlight w:val="none"/>
                <w:lang w:val="en-US" w:eastAsia="zh-CN"/>
              </w:rPr>
              <w:t>1年。在服务期内，未出现较大事故或较大经济损失的，且资金落实后，双方达成一致的，可续签合同两年。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6"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资格条件</w:t>
            </w:r>
          </w:p>
        </w:tc>
        <w:tc>
          <w:tcPr>
            <w:tcW w:w="6618"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pPr>
              <w:spacing w:line="360" w:lineRule="auto"/>
              <w:rPr>
                <w:rFonts w:ascii="宋体"/>
                <w:color w:val="auto"/>
                <w:szCs w:val="21"/>
                <w:highlight w:val="none"/>
              </w:rPr>
            </w:pPr>
            <w:r>
              <w:rPr>
                <w:rFonts w:hint="eastAsia" w:ascii="宋体" w:hAnsi="宋体" w:cs="宋体"/>
                <w:color w:val="auto"/>
                <w:szCs w:val="21"/>
                <w:highlight w:val="none"/>
              </w:rPr>
              <w:t>3.本项目的特定资格要求：</w:t>
            </w:r>
            <w:r>
              <w:rPr>
                <w:rFonts w:hint="eastAsia" w:eastAsia="宋体"/>
                <w:color w:val="auto"/>
                <w:szCs w:val="21"/>
                <w:highlight w:val="none"/>
                <w:lang w:val="en-US" w:eastAsia="zh-CN"/>
              </w:rPr>
              <w:t>供应商具有《印刷经营许可证》。</w:t>
            </w:r>
          </w:p>
        </w:tc>
      </w:tr>
      <w:bookmarkEnd w:id="134"/>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资格审查方式</w:t>
            </w:r>
          </w:p>
        </w:tc>
        <w:tc>
          <w:tcPr>
            <w:tcW w:w="6618" w:type="dxa"/>
            <w:tcBorders>
              <w:top w:val="single" w:color="auto" w:sz="4" w:space="0"/>
              <w:left w:val="single" w:color="auto" w:sz="4" w:space="0"/>
              <w:bottom w:val="single" w:color="auto" w:sz="4" w:space="0"/>
            </w:tcBorders>
            <w:vAlign w:val="center"/>
          </w:tcPr>
          <w:p>
            <w:pPr>
              <w:spacing w:line="360" w:lineRule="auto"/>
              <w:rPr>
                <w:rFonts w:ascii="宋体"/>
                <w:szCs w:val="21"/>
                <w:highlight w:val="none"/>
              </w:rPr>
            </w:pPr>
            <w:r>
              <w:rPr>
                <w:rFonts w:hint="eastAsia" w:ascii="宋体" w:hAnsi="宋体"/>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磋商有效期</w:t>
            </w:r>
          </w:p>
        </w:tc>
        <w:tc>
          <w:tcPr>
            <w:tcW w:w="6618" w:type="dxa"/>
            <w:tcBorders>
              <w:top w:val="single" w:color="auto" w:sz="4" w:space="0"/>
              <w:left w:val="single" w:color="auto" w:sz="4" w:space="0"/>
              <w:bottom w:val="single" w:color="auto" w:sz="4" w:space="0"/>
            </w:tcBorders>
            <w:vAlign w:val="center"/>
          </w:tcPr>
          <w:p>
            <w:pPr>
              <w:spacing w:line="360" w:lineRule="auto"/>
              <w:ind w:left="-2" w:leftChars="-1" w:firstLine="2"/>
              <w:rPr>
                <w:rFonts w:ascii="宋体"/>
                <w:szCs w:val="21"/>
                <w:highlight w:val="none"/>
              </w:rPr>
            </w:pPr>
            <w:r>
              <w:rPr>
                <w:rFonts w:hint="eastAsia" w:ascii="宋体" w:hAnsi="宋体"/>
                <w:szCs w:val="21"/>
                <w:highlight w:val="none"/>
                <w:lang w:val="en-US" w:eastAsia="zh-CN"/>
              </w:rPr>
              <w:t>90</w:t>
            </w:r>
            <w:r>
              <w:rPr>
                <w:rFonts w:ascii="宋体" w:hAnsi="宋体"/>
                <w:szCs w:val="21"/>
                <w:highlight w:val="none"/>
              </w:rPr>
              <w:t>日历天</w:t>
            </w:r>
            <w:r>
              <w:rPr>
                <w:rFonts w:hint="eastAsia" w:ascii="宋体" w:hAnsi="宋体"/>
                <w:szCs w:val="21"/>
                <w:highlight w:val="none"/>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cs="宋体"/>
                <w:color w:val="000000"/>
                <w:szCs w:val="21"/>
                <w:highlight w:val="none"/>
              </w:rPr>
              <w:t>14</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磋商保证金</w:t>
            </w:r>
          </w:p>
        </w:tc>
        <w:tc>
          <w:tcPr>
            <w:tcW w:w="6618" w:type="dxa"/>
            <w:tcBorders>
              <w:top w:val="single" w:color="auto" w:sz="4" w:space="0"/>
              <w:left w:val="single" w:color="auto" w:sz="4" w:space="0"/>
              <w:bottom w:val="single" w:color="auto" w:sz="4" w:space="0"/>
            </w:tcBorders>
            <w:vAlign w:val="center"/>
          </w:tcPr>
          <w:p>
            <w:pPr>
              <w:spacing w:line="360" w:lineRule="auto"/>
              <w:rPr>
                <w:rFonts w:ascii="宋体"/>
                <w:szCs w:val="21"/>
                <w:highlight w:val="none"/>
              </w:rPr>
            </w:pPr>
            <w:r>
              <w:rPr>
                <w:rFonts w:hint="eastAsia" w:ascii="宋体"/>
                <w:szCs w:val="21"/>
                <w:highlight w:val="none"/>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7"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15</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提交响应文件</w:t>
            </w:r>
          </w:p>
        </w:tc>
        <w:tc>
          <w:tcPr>
            <w:tcW w:w="6618" w:type="dxa"/>
            <w:tcBorders>
              <w:top w:val="single" w:color="auto" w:sz="4" w:space="0"/>
              <w:left w:val="single" w:color="auto" w:sz="4" w:space="0"/>
              <w:bottom w:val="single" w:color="auto" w:sz="4" w:space="0"/>
            </w:tcBorders>
            <w:vAlign w:val="center"/>
          </w:tcPr>
          <w:p>
            <w:pPr>
              <w:pStyle w:val="24"/>
              <w:widowControl/>
              <w:spacing w:line="360" w:lineRule="auto"/>
              <w:jc w:val="both"/>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1、提交响应文件截止时间：</w:t>
            </w:r>
            <w:r>
              <w:rPr>
                <w:rFonts w:hint="eastAsia" w:ascii="宋体" w:hAnsi="宋体" w:eastAsia="宋体" w:cs="宋体"/>
                <w:sz w:val="21"/>
                <w:szCs w:val="21"/>
                <w:highlight w:val="none"/>
                <w:u w:val="single"/>
              </w:rPr>
              <w:t>2022年11月14日15点00分</w:t>
            </w:r>
          </w:p>
          <w:p>
            <w:pPr>
              <w:adjustRightInd w:val="0"/>
              <w:snapToGrid w:val="0"/>
              <w:spacing w:line="360" w:lineRule="auto"/>
              <w:rPr>
                <w:rFonts w:hAnsi="宋体"/>
                <w:b/>
                <w:bCs/>
                <w:szCs w:val="21"/>
                <w:highlight w:val="none"/>
              </w:rPr>
            </w:pPr>
            <w:r>
              <w:rPr>
                <w:rFonts w:hint="eastAsia" w:hAnsi="宋体"/>
                <w:b/>
                <w:bCs/>
                <w:szCs w:val="21"/>
                <w:highlight w:val="none"/>
              </w:rPr>
              <w:t>2、壹份正本，</w:t>
            </w:r>
            <w:r>
              <w:rPr>
                <w:rFonts w:hint="eastAsia" w:hAnsi="宋体"/>
                <w:b/>
                <w:bCs/>
                <w:szCs w:val="21"/>
                <w:highlight w:val="none"/>
                <w:lang w:val="en-US" w:eastAsia="zh-CN"/>
              </w:rPr>
              <w:t>贰</w:t>
            </w:r>
            <w:r>
              <w:rPr>
                <w:rFonts w:hint="eastAsia" w:hAnsi="宋体"/>
                <w:b/>
                <w:bCs/>
                <w:szCs w:val="21"/>
                <w:highlight w:val="none"/>
              </w:rPr>
              <w:t>份副本，装在同一密封袋内，密封提交</w:t>
            </w:r>
            <w:r>
              <w:rPr>
                <w:rFonts w:hint="eastAsia" w:hAnsi="宋体" w:cs="宋体"/>
                <w:b/>
                <w:bCs/>
                <w:highlight w:val="none"/>
              </w:rPr>
              <w:t>。</w:t>
            </w:r>
          </w:p>
          <w:p>
            <w:pPr>
              <w:pStyle w:val="32"/>
              <w:spacing w:line="360" w:lineRule="auto"/>
              <w:rPr>
                <w:rFonts w:ascii="Times New Roman" w:hAnsi="Times New Roman" w:cs="Times New Roman"/>
                <w:b/>
                <w:bCs/>
                <w:highlight w:val="none"/>
              </w:rPr>
            </w:pPr>
            <w:r>
              <w:rPr>
                <w:rFonts w:hint="eastAsia" w:ascii="Times New Roman" w:hAnsi="Times New Roman" w:cs="Times New Roman"/>
                <w:b/>
                <w:bCs/>
                <w:highlight w:val="none"/>
              </w:rPr>
              <w:t>3、密封袋上应加盖响应人公章。</w:t>
            </w:r>
          </w:p>
          <w:p>
            <w:pPr>
              <w:pStyle w:val="24"/>
              <w:widowControl/>
              <w:spacing w:line="360" w:lineRule="auto"/>
              <w:jc w:val="both"/>
              <w:rPr>
                <w:rFonts w:ascii="宋体"/>
                <w:szCs w:val="21"/>
                <w:highlight w:val="none"/>
              </w:rPr>
            </w:pPr>
            <w:r>
              <w:rPr>
                <w:rFonts w:hint="eastAsia"/>
                <w:sz w:val="21"/>
                <w:highlight w:val="none"/>
              </w:rPr>
              <w:t>4、响应文件需采用固定</w:t>
            </w:r>
            <w:r>
              <w:rPr>
                <w:rFonts w:hint="eastAsia"/>
                <w:sz w:val="21"/>
                <w:highlight w:val="none"/>
                <w:lang w:val="en-US" w:eastAsia="zh-CN"/>
              </w:rPr>
              <w:t>装订</w:t>
            </w:r>
            <w:r>
              <w:rPr>
                <w:rFonts w:hint="eastAsia"/>
                <w:sz w:val="21"/>
                <w:highlight w:val="none"/>
              </w:rPr>
              <w:t>方式并编码。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ascii="宋体" w:hAnsi="宋体"/>
                <w:szCs w:val="21"/>
                <w:highlight w:val="none"/>
              </w:rPr>
              <w:t>1</w:t>
            </w:r>
            <w:r>
              <w:rPr>
                <w:rFonts w:hint="eastAsia" w:ascii="宋体" w:hAnsi="宋体"/>
                <w:szCs w:val="21"/>
                <w:highlight w:val="none"/>
              </w:rPr>
              <w:t>6</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媒介发布</w:t>
            </w:r>
          </w:p>
        </w:tc>
        <w:tc>
          <w:tcPr>
            <w:tcW w:w="6618"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left"/>
              <w:rPr>
                <w:rFonts w:ascii="宋体" w:hAnsi="宋体"/>
                <w:szCs w:val="21"/>
                <w:highlight w:val="none"/>
              </w:rPr>
            </w:pPr>
            <w:r>
              <w:rPr>
                <w:rFonts w:hint="eastAsia" w:ascii="宋体" w:hAnsi="宋体" w:cs="宋体"/>
                <w:szCs w:val="21"/>
                <w:highlight w:val="none"/>
              </w:rPr>
              <w:t>在安庆职业技术学院（https://www.aqvtc.edu.cn/）招标采购栏目、安庆市皖宜项目咨询管理有限公司（http://wyxmzx.com/index.html）发布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17</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磋商时间和地点</w:t>
            </w:r>
          </w:p>
        </w:tc>
        <w:tc>
          <w:tcPr>
            <w:tcW w:w="6618" w:type="dxa"/>
            <w:tcBorders>
              <w:top w:val="single" w:color="auto" w:sz="4" w:space="0"/>
              <w:left w:val="single" w:color="auto" w:sz="4" w:space="0"/>
              <w:bottom w:val="single" w:color="auto" w:sz="4" w:space="0"/>
            </w:tcBorders>
            <w:vAlign w:val="center"/>
          </w:tcPr>
          <w:p>
            <w:pPr>
              <w:spacing w:line="360" w:lineRule="auto"/>
              <w:rPr>
                <w:rFonts w:hint="eastAsia" w:ascii="宋体" w:hAnsi="宋体" w:eastAsia="宋体" w:cs="宋体"/>
                <w:sz w:val="21"/>
                <w:szCs w:val="21"/>
                <w:highlight w:val="none"/>
                <w:u w:val="single"/>
              </w:rPr>
            </w:pPr>
            <w:r>
              <w:rPr>
                <w:rFonts w:hint="eastAsia" w:ascii="宋体" w:hAnsi="宋体"/>
                <w:szCs w:val="21"/>
                <w:highlight w:val="none"/>
              </w:rPr>
              <w:t>时间</w:t>
            </w:r>
            <w:r>
              <w:rPr>
                <w:rFonts w:ascii="宋体" w:hAnsi="宋体"/>
                <w:szCs w:val="21"/>
                <w:highlight w:val="none"/>
              </w:rPr>
              <w:t>:</w:t>
            </w:r>
            <w:r>
              <w:rPr>
                <w:rFonts w:hint="eastAsia" w:ascii="宋体" w:hAnsi="宋体" w:eastAsia="宋体" w:cs="宋体"/>
                <w:sz w:val="21"/>
                <w:szCs w:val="21"/>
                <w:highlight w:val="none"/>
                <w:u w:val="single"/>
              </w:rPr>
              <w:t>2022年11月14日15点00分</w:t>
            </w:r>
          </w:p>
          <w:p>
            <w:pPr>
              <w:spacing w:line="360" w:lineRule="auto"/>
              <w:rPr>
                <w:rFonts w:hint="default" w:ascii="宋体" w:eastAsia="宋体"/>
                <w:szCs w:val="21"/>
                <w:highlight w:val="none"/>
                <w:lang w:val="en-US" w:eastAsia="zh-CN"/>
              </w:rPr>
            </w:pPr>
            <w:r>
              <w:rPr>
                <w:rFonts w:hint="eastAsia" w:ascii="宋体" w:hAnsi="宋体"/>
                <w:szCs w:val="21"/>
                <w:highlight w:val="none"/>
              </w:rPr>
              <w:t>地点</w:t>
            </w:r>
            <w:r>
              <w:rPr>
                <w:rFonts w:ascii="宋体" w:hAnsi="宋体"/>
                <w:szCs w:val="21"/>
                <w:highlight w:val="none"/>
              </w:rPr>
              <w:t xml:space="preserve">: </w:t>
            </w:r>
            <w:r>
              <w:rPr>
                <w:rFonts w:hint="eastAsia" w:ascii="宋体" w:hAnsi="宋体"/>
                <w:szCs w:val="21"/>
                <w:highlight w:val="none"/>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szCs w:val="21"/>
                <w:highlight w:val="none"/>
              </w:rPr>
              <w:t>18</w:t>
            </w:r>
          </w:p>
        </w:tc>
        <w:tc>
          <w:tcPr>
            <w:tcW w:w="17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szCs w:val="21"/>
                <w:highlight w:val="none"/>
              </w:rPr>
            </w:pPr>
            <w:r>
              <w:rPr>
                <w:rFonts w:hint="eastAsia" w:ascii="宋体" w:hAnsi="宋体"/>
                <w:szCs w:val="21"/>
                <w:highlight w:val="none"/>
              </w:rPr>
              <w:t>评审方法</w:t>
            </w:r>
          </w:p>
        </w:tc>
        <w:tc>
          <w:tcPr>
            <w:tcW w:w="6618" w:type="dxa"/>
            <w:tcBorders>
              <w:top w:val="single" w:color="auto" w:sz="4" w:space="0"/>
              <w:left w:val="single" w:color="auto" w:sz="4" w:space="0"/>
              <w:bottom w:val="single" w:color="auto" w:sz="4" w:space="0"/>
            </w:tcBorders>
            <w:vAlign w:val="center"/>
          </w:tcPr>
          <w:p>
            <w:pPr>
              <w:spacing w:line="360" w:lineRule="auto"/>
              <w:rPr>
                <w:rFonts w:ascii="宋体"/>
                <w:szCs w:val="21"/>
                <w:highlight w:val="none"/>
              </w:rPr>
            </w:pPr>
            <w:r>
              <w:rPr>
                <w:rFonts w:hint="eastAsia" w:ascii="宋体" w:hAnsi="宋体"/>
                <w:szCs w:val="21"/>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szCs w:val="21"/>
                <w:highlight w:val="none"/>
              </w:rPr>
              <w:t>19</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履约保证金</w:t>
            </w:r>
          </w:p>
        </w:tc>
        <w:tc>
          <w:tcPr>
            <w:tcW w:w="6618" w:type="dxa"/>
            <w:tcBorders>
              <w:top w:val="single" w:color="auto" w:sz="4" w:space="0"/>
              <w:left w:val="single" w:color="auto" w:sz="4" w:space="0"/>
              <w:bottom w:val="single" w:color="auto" w:sz="4" w:space="0"/>
            </w:tcBorders>
            <w:vAlign w:val="center"/>
          </w:tcPr>
          <w:p>
            <w:pPr>
              <w:spacing w:line="360" w:lineRule="auto"/>
              <w:rPr>
                <w:rFonts w:hint="default" w:ascii="宋体" w:eastAsia="宋体"/>
                <w:b/>
                <w:bCs/>
                <w:szCs w:val="21"/>
                <w:highlight w:val="none"/>
                <w:lang w:val="en-US" w:eastAsia="zh-CN"/>
              </w:rPr>
            </w:pPr>
            <w:r>
              <w:rPr>
                <w:rFonts w:hint="eastAsia" w:ascii="宋体" w:hAnsi="宋体"/>
                <w:szCs w:val="21"/>
                <w:highlight w:val="none"/>
              </w:rPr>
              <w:t>履约保证金金额：</w:t>
            </w:r>
            <w:r>
              <w:rPr>
                <w:rFonts w:hint="eastAsia" w:ascii="宋体" w:hAnsi="宋体"/>
                <w:szCs w:val="21"/>
                <w:highlight w:val="none"/>
                <w:lang w:val="en-US" w:eastAsia="zh-CN"/>
              </w:rPr>
              <w:t>一包：</w:t>
            </w:r>
            <w:r>
              <w:rPr>
                <w:rFonts w:hint="eastAsia" w:ascii="宋体" w:hAnsi="宋体"/>
                <w:b/>
                <w:bCs/>
                <w:szCs w:val="21"/>
                <w:highlight w:val="none"/>
                <w:lang w:val="en-US" w:eastAsia="zh-CN"/>
              </w:rPr>
              <w:t>人民币2000元整；二包：人民币1000元整；</w:t>
            </w:r>
          </w:p>
          <w:p>
            <w:pPr>
              <w:spacing w:line="360" w:lineRule="auto"/>
              <w:rPr>
                <w:rFonts w:ascii="宋体" w:hAnsi="宋体"/>
                <w:szCs w:val="21"/>
                <w:highlight w:val="none"/>
              </w:rPr>
            </w:pPr>
            <w:r>
              <w:rPr>
                <w:rFonts w:hint="eastAsia" w:ascii="宋体" w:hAnsi="宋体"/>
                <w:szCs w:val="21"/>
                <w:highlight w:val="none"/>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360" w:lineRule="auto"/>
              <w:rPr>
                <w:rFonts w:ascii="宋体"/>
                <w:szCs w:val="21"/>
                <w:highlight w:val="none"/>
              </w:rPr>
            </w:pPr>
            <w:r>
              <w:rPr>
                <w:rFonts w:hint="eastAsia" w:ascii="宋体" w:hAnsi="宋体"/>
                <w:szCs w:val="21"/>
                <w:highlight w:val="none"/>
              </w:rPr>
              <w:t>履约保证金的提交：成交人在合同签订前按照磋商文件要求提交给采购人。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ascii="宋体" w:hAnsi="宋体"/>
                <w:szCs w:val="21"/>
                <w:highlight w:val="none"/>
              </w:rPr>
              <w:t>2</w:t>
            </w:r>
            <w:r>
              <w:rPr>
                <w:rFonts w:hint="eastAsia" w:ascii="宋体" w:hAnsi="宋体"/>
                <w:szCs w:val="21"/>
                <w:highlight w:val="none"/>
              </w:rPr>
              <w:t>0</w:t>
            </w:r>
          </w:p>
        </w:tc>
        <w:tc>
          <w:tcPr>
            <w:tcW w:w="17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szCs w:val="21"/>
                <w:highlight w:val="none"/>
              </w:rPr>
            </w:pPr>
            <w:r>
              <w:rPr>
                <w:rFonts w:hint="eastAsia" w:ascii="宋体" w:hAnsi="宋体"/>
                <w:szCs w:val="21"/>
                <w:highlight w:val="none"/>
              </w:rPr>
              <w:t>服务费</w:t>
            </w:r>
            <w:r>
              <w:rPr>
                <w:rFonts w:ascii="宋体" w:hAnsi="宋体"/>
                <w:szCs w:val="21"/>
                <w:highlight w:val="none"/>
              </w:rPr>
              <w:t>(</w:t>
            </w:r>
            <w:r>
              <w:rPr>
                <w:rFonts w:hint="eastAsia" w:ascii="宋体" w:hAnsi="宋体"/>
                <w:szCs w:val="21"/>
                <w:highlight w:val="none"/>
              </w:rPr>
              <w:t>元</w:t>
            </w:r>
            <w:r>
              <w:rPr>
                <w:rFonts w:ascii="宋体" w:hAnsi="宋体"/>
                <w:szCs w:val="21"/>
                <w:highlight w:val="none"/>
              </w:rPr>
              <w:t>)</w:t>
            </w:r>
          </w:p>
        </w:tc>
        <w:tc>
          <w:tcPr>
            <w:tcW w:w="6618" w:type="dxa"/>
            <w:tcBorders>
              <w:top w:val="single" w:color="auto" w:sz="4" w:space="0"/>
              <w:left w:val="single" w:color="auto" w:sz="4" w:space="0"/>
              <w:bottom w:val="single" w:color="auto" w:sz="4" w:space="0"/>
            </w:tcBorders>
            <w:vAlign w:val="center"/>
          </w:tcPr>
          <w:p>
            <w:pPr>
              <w:spacing w:line="360" w:lineRule="auto"/>
              <w:rPr>
                <w:rFonts w:ascii="宋体"/>
                <w:szCs w:val="21"/>
                <w:highlight w:val="none"/>
              </w:rPr>
            </w:pPr>
            <w:r>
              <w:rPr>
                <w:rFonts w:hint="eastAsia" w:ascii="宋体" w:hAnsi="宋体" w:cs="宋体"/>
                <w:szCs w:val="21"/>
                <w:highlight w:val="none"/>
              </w:rPr>
              <w:t>由成交人按照磋商文件要求进行缴纳。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rPr>
              <w:t>21</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b w:val="0"/>
                <w:bCs w:val="0"/>
                <w:szCs w:val="21"/>
                <w:highlight w:val="none"/>
              </w:rPr>
              <w:t>付款方式</w:t>
            </w:r>
          </w:p>
        </w:tc>
        <w:tc>
          <w:tcPr>
            <w:tcW w:w="6618" w:type="dxa"/>
            <w:tcBorders>
              <w:top w:val="single" w:color="auto" w:sz="4" w:space="0"/>
              <w:left w:val="single" w:color="auto" w:sz="4" w:space="0"/>
              <w:bottom w:val="single" w:color="auto" w:sz="4" w:space="0"/>
            </w:tcBorders>
            <w:vAlign w:val="center"/>
          </w:tcPr>
          <w:p>
            <w:pPr>
              <w:spacing w:line="360" w:lineRule="auto"/>
              <w:rPr>
                <w:rFonts w:hint="default" w:ascii="宋体" w:eastAsia="宋体"/>
                <w:szCs w:val="21"/>
                <w:highlight w:val="none"/>
                <w:lang w:val="en-US" w:eastAsia="zh-CN"/>
              </w:rPr>
            </w:pPr>
            <w:r>
              <w:rPr>
                <w:rFonts w:hint="eastAsia" w:ascii="宋体"/>
                <w:szCs w:val="21"/>
                <w:highlight w:val="none"/>
                <w:lang w:val="en-US" w:eastAsia="zh-CN"/>
              </w:rPr>
              <w:t>采购人根据印刷份数及成交价，分批结算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86" w:type="dxa"/>
            <w:tcBorders>
              <w:top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szCs w:val="21"/>
                <w:highlight w:val="none"/>
              </w:rPr>
              <w:t>22</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Cs w:val="21"/>
                <w:highlight w:val="none"/>
              </w:rPr>
            </w:pPr>
            <w:r>
              <w:rPr>
                <w:rFonts w:hint="eastAsia" w:ascii="宋体" w:hAnsi="宋体"/>
                <w:szCs w:val="21"/>
                <w:highlight w:val="none"/>
                <w:lang w:val="en-US" w:eastAsia="zh-CN"/>
              </w:rPr>
              <w:t>备注</w:t>
            </w:r>
          </w:p>
        </w:tc>
        <w:tc>
          <w:tcPr>
            <w:tcW w:w="6618" w:type="dxa"/>
            <w:tcBorders>
              <w:top w:val="single" w:color="auto" w:sz="4" w:space="0"/>
              <w:left w:val="single" w:color="auto" w:sz="4" w:space="0"/>
              <w:bottom w:val="single" w:color="auto" w:sz="4" w:space="0"/>
            </w:tcBorders>
            <w:vAlign w:val="center"/>
          </w:tcPr>
          <w:p>
            <w:pPr>
              <w:numPr>
                <w:ilvl w:val="0"/>
                <w:numId w:val="5"/>
              </w:numPr>
              <w:spacing w:line="360" w:lineRule="auto"/>
              <w:rPr>
                <w:rFonts w:hint="eastAsia"/>
              </w:rPr>
            </w:pPr>
            <w:r>
              <w:rPr>
                <w:rFonts w:hint="eastAsia"/>
              </w:rPr>
              <w:t>本磋商文件的解释权归采购单位。</w:t>
            </w:r>
          </w:p>
          <w:p>
            <w:pPr>
              <w:numPr>
                <w:ilvl w:val="0"/>
                <w:numId w:val="5"/>
              </w:numPr>
              <w:spacing w:line="360" w:lineRule="auto"/>
              <w:rPr>
                <w:rFonts w:hint="eastAsia" w:eastAsia="宋体"/>
                <w:lang w:val="en-US" w:eastAsia="zh-CN"/>
              </w:rPr>
            </w:pPr>
            <w:r>
              <w:rPr>
                <w:rFonts w:hint="eastAsia"/>
                <w:b/>
                <w:bCs/>
                <w:lang w:val="en-US" w:eastAsia="zh-CN"/>
              </w:rPr>
              <w:t>本次招标分为二个包，同一供应商只可中一个包。即供应商可同时投二个包，一旦被推荐为第一包的第一成交候选人，将不再被推荐为第二包的第一成交候选人，但可以作为第二成交候选人或第三成交候选人。评标时按照第一包、第二包的先后顺序进行。</w:t>
            </w:r>
          </w:p>
        </w:tc>
      </w:tr>
    </w:tbl>
    <w:p>
      <w:pPr>
        <w:rPr>
          <w:rFonts w:ascii="宋体" w:hAnsi="宋体"/>
          <w:kern w:val="0"/>
          <w:highlight w:val="none"/>
          <w:lang w:val="zh-CN"/>
        </w:rPr>
      </w:pPr>
      <w:bookmarkStart w:id="51" w:name="_Toc439316872"/>
    </w:p>
    <w:p>
      <w:pPr>
        <w:pStyle w:val="3"/>
        <w:tabs>
          <w:tab w:val="clear" w:pos="1440"/>
          <w:tab w:val="clear" w:pos="5670"/>
        </w:tabs>
        <w:spacing w:beforeLines="0" w:afterLines="0"/>
        <w:ind w:firstLine="0" w:firstLineChars="0"/>
        <w:jc w:val="center"/>
        <w:rPr>
          <w:rFonts w:ascii="宋体" w:hAnsi="宋体" w:eastAsia="宋体" w:cs="Tahoma"/>
          <w:bCs/>
          <w:kern w:val="0"/>
          <w:sz w:val="32"/>
          <w:szCs w:val="32"/>
          <w:highlight w:val="none"/>
          <w:lang w:val="zh-CN"/>
        </w:rPr>
      </w:pPr>
      <w:bookmarkStart w:id="52" w:name="_Toc28992"/>
      <w:bookmarkStart w:id="53" w:name="_Toc19235"/>
      <w:r>
        <w:rPr>
          <w:rFonts w:hint="eastAsia" w:ascii="宋体" w:hAnsi="宋体" w:eastAsia="宋体" w:cs="Tahoma"/>
          <w:bCs/>
          <w:kern w:val="0"/>
          <w:sz w:val="32"/>
          <w:szCs w:val="32"/>
          <w:highlight w:val="none"/>
          <w:lang w:val="zh-CN"/>
        </w:rPr>
        <w:t>第二节</w:t>
      </w:r>
      <w:r>
        <w:rPr>
          <w:rFonts w:ascii="宋体" w:hAnsi="宋体" w:eastAsia="宋体" w:cs="Tahoma"/>
          <w:bCs/>
          <w:kern w:val="0"/>
          <w:sz w:val="32"/>
          <w:szCs w:val="32"/>
          <w:highlight w:val="none"/>
          <w:lang w:val="zh-CN"/>
        </w:rPr>
        <w:t xml:space="preserve"> </w:t>
      </w:r>
      <w:r>
        <w:rPr>
          <w:rFonts w:hint="eastAsia" w:ascii="宋体" w:hAnsi="宋体" w:eastAsia="宋体" w:cs="Tahoma"/>
          <w:bCs/>
          <w:kern w:val="0"/>
          <w:sz w:val="32"/>
          <w:szCs w:val="32"/>
          <w:highlight w:val="none"/>
          <w:lang w:val="zh-CN"/>
        </w:rPr>
        <w:t>竞争性磋商须知</w:t>
      </w:r>
      <w:bookmarkEnd w:id="51"/>
      <w:bookmarkEnd w:id="52"/>
      <w:bookmarkEnd w:id="53"/>
    </w:p>
    <w:p>
      <w:pPr>
        <w:autoSpaceDE w:val="0"/>
        <w:autoSpaceDN w:val="0"/>
        <w:adjustRightInd w:val="0"/>
        <w:snapToGrid w:val="0"/>
        <w:spacing w:line="480" w:lineRule="exact"/>
        <w:ind w:firstLine="420"/>
        <w:outlineLvl w:val="9"/>
        <w:rPr>
          <w:rFonts w:ascii="宋体"/>
          <w:b/>
          <w:bCs/>
          <w:szCs w:val="21"/>
          <w:highlight w:val="none"/>
          <w:lang w:val="zh-CN"/>
        </w:rPr>
      </w:pPr>
      <w:bookmarkStart w:id="54" w:name="_Toc20874"/>
      <w:r>
        <w:rPr>
          <w:rFonts w:hint="eastAsia" w:ascii="宋体" w:hAnsi="宋体"/>
          <w:b/>
          <w:bCs/>
          <w:szCs w:val="21"/>
          <w:highlight w:val="none"/>
          <w:lang w:val="zh-CN"/>
        </w:rPr>
        <w:t>一、总</w:t>
      </w:r>
      <w:r>
        <w:rPr>
          <w:rFonts w:ascii="宋体" w:hAnsi="宋体"/>
          <w:b/>
          <w:bCs/>
          <w:szCs w:val="21"/>
          <w:highlight w:val="none"/>
          <w:lang w:val="zh-CN"/>
        </w:rPr>
        <w:t xml:space="preserve">    </w:t>
      </w:r>
      <w:r>
        <w:rPr>
          <w:rFonts w:hint="eastAsia" w:ascii="宋体" w:hAnsi="宋体"/>
          <w:b/>
          <w:bCs/>
          <w:szCs w:val="21"/>
          <w:highlight w:val="none"/>
          <w:lang w:val="zh-CN"/>
        </w:rPr>
        <w:t>则</w:t>
      </w:r>
      <w:bookmarkEnd w:id="54"/>
    </w:p>
    <w:p>
      <w:pPr>
        <w:spacing w:line="540" w:lineRule="exact"/>
        <w:ind w:firstLine="420" w:firstLineChars="200"/>
        <w:rPr>
          <w:rFonts w:ascii="宋体" w:hAnsi="宋体"/>
          <w:szCs w:val="21"/>
          <w:highlight w:val="none"/>
          <w:lang w:val="zh-CN"/>
        </w:rPr>
      </w:pPr>
      <w:bookmarkStart w:id="55" w:name="_Toc439316919"/>
      <w:bookmarkStart w:id="56" w:name="_Toc21078"/>
      <w:bookmarkStart w:id="57" w:name="_Toc7325"/>
      <w:bookmarkStart w:id="58" w:name="_Toc15055"/>
      <w:bookmarkStart w:id="59" w:name="_Toc439316873"/>
      <w:bookmarkStart w:id="60" w:name="_Toc10523"/>
      <w:bookmarkStart w:id="61" w:name="_Toc25270"/>
      <w:r>
        <w:rPr>
          <w:rFonts w:ascii="宋体" w:hAnsi="宋体"/>
          <w:szCs w:val="21"/>
          <w:highlight w:val="none"/>
          <w:lang w:val="zh-CN"/>
        </w:rPr>
        <w:t>1</w:t>
      </w:r>
      <w:r>
        <w:rPr>
          <w:rFonts w:hint="eastAsia" w:ascii="宋体" w:hAnsi="宋体"/>
          <w:szCs w:val="21"/>
          <w:highlight w:val="none"/>
          <w:lang w:val="zh-CN"/>
        </w:rPr>
        <w:t>、适用法律</w:t>
      </w:r>
      <w:bookmarkEnd w:id="55"/>
      <w:bookmarkEnd w:id="56"/>
      <w:bookmarkEnd w:id="57"/>
      <w:bookmarkEnd w:id="58"/>
      <w:bookmarkEnd w:id="59"/>
      <w:bookmarkEnd w:id="60"/>
      <w:bookmarkEnd w:id="61"/>
    </w:p>
    <w:p>
      <w:pPr>
        <w:spacing w:line="540" w:lineRule="exact"/>
        <w:ind w:firstLine="420" w:firstLineChars="200"/>
        <w:rPr>
          <w:rFonts w:ascii="宋体" w:hAnsi="宋体"/>
          <w:szCs w:val="21"/>
          <w:highlight w:val="none"/>
          <w:lang w:val="zh-CN"/>
        </w:rPr>
      </w:pPr>
      <w:r>
        <w:rPr>
          <w:rFonts w:ascii="宋体" w:hAnsi="宋体"/>
          <w:szCs w:val="21"/>
          <w:highlight w:val="none"/>
          <w:lang w:val="zh-CN"/>
        </w:rPr>
        <w:t xml:space="preserve">1.1 </w:t>
      </w:r>
      <w:r>
        <w:rPr>
          <w:rFonts w:hint="eastAsia" w:ascii="宋体" w:hAnsi="宋体"/>
          <w:szCs w:val="21"/>
          <w:highlight w:val="none"/>
          <w:lang w:val="zh-CN"/>
        </w:rPr>
        <w:t>依据《</w:t>
      </w:r>
      <w:r>
        <w:rPr>
          <w:rFonts w:hint="eastAsia" w:ascii="宋体" w:hAnsi="宋体"/>
          <w:szCs w:val="21"/>
          <w:highlight w:val="none"/>
        </w:rPr>
        <w:t>政府采购竞争性磋商采购方式管理暂行办法</w:t>
      </w:r>
      <w:r>
        <w:rPr>
          <w:rFonts w:hint="eastAsia" w:ascii="宋体" w:hAnsi="宋体"/>
          <w:szCs w:val="21"/>
          <w:highlight w:val="none"/>
          <w:lang w:val="zh-CN"/>
        </w:rPr>
        <w:t>》并参照《中华人民共和国政府采购法》、《中华人民共和国政府采购法实施条例》等有关法律、规章和规定等。</w:t>
      </w:r>
    </w:p>
    <w:p>
      <w:pPr>
        <w:spacing w:line="540" w:lineRule="exact"/>
        <w:ind w:firstLine="420" w:firstLineChars="200"/>
        <w:rPr>
          <w:rFonts w:ascii="宋体" w:hAnsi="宋体"/>
          <w:szCs w:val="21"/>
          <w:highlight w:val="none"/>
          <w:lang w:val="zh-CN"/>
        </w:rPr>
      </w:pPr>
      <w:bookmarkStart w:id="62" w:name="_Toc439316920"/>
      <w:bookmarkStart w:id="63" w:name="_Toc27113"/>
      <w:bookmarkStart w:id="64" w:name="_Toc24643"/>
      <w:bookmarkStart w:id="65" w:name="_Toc439316874"/>
      <w:bookmarkStart w:id="66" w:name="_Toc1704"/>
      <w:bookmarkStart w:id="67" w:name="_Toc8228"/>
      <w:bookmarkStart w:id="68" w:name="_Toc10933"/>
      <w:r>
        <w:rPr>
          <w:rFonts w:ascii="宋体" w:hAnsi="宋体"/>
          <w:szCs w:val="21"/>
          <w:highlight w:val="none"/>
          <w:lang w:val="zh-CN"/>
        </w:rPr>
        <w:t>2</w:t>
      </w:r>
      <w:r>
        <w:rPr>
          <w:rFonts w:hint="eastAsia" w:ascii="宋体" w:hAnsi="宋体"/>
          <w:szCs w:val="21"/>
          <w:highlight w:val="none"/>
          <w:lang w:val="zh-CN"/>
        </w:rPr>
        <w:t>、定义</w:t>
      </w:r>
      <w:bookmarkEnd w:id="62"/>
      <w:bookmarkEnd w:id="63"/>
      <w:bookmarkEnd w:id="64"/>
      <w:bookmarkEnd w:id="65"/>
      <w:bookmarkEnd w:id="66"/>
      <w:bookmarkEnd w:id="67"/>
      <w:bookmarkEnd w:id="68"/>
    </w:p>
    <w:p>
      <w:pPr>
        <w:spacing w:line="540" w:lineRule="exact"/>
        <w:ind w:firstLine="420" w:firstLineChars="200"/>
        <w:rPr>
          <w:rFonts w:ascii="宋体" w:hAnsi="宋体"/>
          <w:szCs w:val="21"/>
          <w:highlight w:val="none"/>
        </w:rPr>
      </w:pPr>
      <w:r>
        <w:rPr>
          <w:rFonts w:ascii="宋体" w:hAnsi="宋体"/>
          <w:szCs w:val="21"/>
          <w:highlight w:val="none"/>
        </w:rPr>
        <w:t>2.1</w:t>
      </w:r>
      <w:r>
        <w:rPr>
          <w:rFonts w:hint="eastAsia" w:ascii="宋体" w:hAnsi="宋体"/>
          <w:szCs w:val="21"/>
          <w:highlight w:val="none"/>
        </w:rPr>
        <w:t>、采购单位是指采购人和采购代理机构。</w:t>
      </w:r>
    </w:p>
    <w:p>
      <w:pPr>
        <w:spacing w:line="540" w:lineRule="exact"/>
        <w:ind w:firstLine="420" w:firstLineChars="200"/>
        <w:rPr>
          <w:rFonts w:ascii="宋体" w:hAnsi="宋体"/>
          <w:szCs w:val="21"/>
          <w:highlight w:val="none"/>
        </w:rPr>
      </w:pPr>
      <w:r>
        <w:rPr>
          <w:rFonts w:ascii="宋体" w:hAnsi="宋体"/>
          <w:szCs w:val="21"/>
          <w:highlight w:val="none"/>
        </w:rPr>
        <w:t>2.2</w:t>
      </w:r>
      <w:r>
        <w:rPr>
          <w:rFonts w:hint="eastAsia" w:ascii="宋体" w:hAnsi="宋体"/>
          <w:szCs w:val="21"/>
          <w:highlight w:val="none"/>
        </w:rPr>
        <w:t>、供应商是指对“磋商须知前附表”序号</w:t>
      </w:r>
      <w:r>
        <w:rPr>
          <w:rFonts w:ascii="宋体" w:hAnsi="宋体"/>
          <w:szCs w:val="21"/>
          <w:highlight w:val="none"/>
        </w:rPr>
        <w:t>2</w:t>
      </w:r>
      <w:r>
        <w:rPr>
          <w:rFonts w:hint="eastAsia" w:ascii="宋体" w:hAnsi="宋体"/>
          <w:szCs w:val="21"/>
          <w:highlight w:val="none"/>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、供应商资格要求</w:t>
      </w:r>
    </w:p>
    <w:p>
      <w:pPr>
        <w:spacing w:line="540" w:lineRule="exact"/>
        <w:ind w:firstLine="420" w:firstLineChars="200"/>
        <w:rPr>
          <w:rFonts w:ascii="宋体" w:hAnsi="宋体"/>
          <w:szCs w:val="21"/>
          <w:highlight w:val="none"/>
        </w:rPr>
      </w:pPr>
      <w:r>
        <w:rPr>
          <w:rFonts w:ascii="宋体" w:hAnsi="宋体"/>
          <w:szCs w:val="21"/>
          <w:highlight w:val="none"/>
        </w:rPr>
        <w:t>3.1</w:t>
      </w:r>
      <w:r>
        <w:rPr>
          <w:rFonts w:hint="eastAsia" w:ascii="宋体" w:hAnsi="宋体"/>
          <w:szCs w:val="21"/>
          <w:highlight w:val="none"/>
        </w:rPr>
        <w:t>、参与本项目的供应商必须满足以下要求：见磋商须知前附表。</w:t>
      </w:r>
      <w:r>
        <w:rPr>
          <w:rFonts w:ascii="宋体" w:hAnsi="宋体"/>
          <w:szCs w:val="21"/>
          <w:highlight w:val="none"/>
        </w:rPr>
        <w:t xml:space="preserve"> </w:t>
      </w:r>
    </w:p>
    <w:p>
      <w:pPr>
        <w:spacing w:line="540" w:lineRule="exact"/>
        <w:ind w:firstLine="420" w:firstLineChars="200"/>
        <w:rPr>
          <w:rFonts w:ascii="宋体" w:hAnsi="宋体"/>
          <w:szCs w:val="21"/>
          <w:highlight w:val="none"/>
        </w:rPr>
      </w:pPr>
      <w:r>
        <w:rPr>
          <w:rFonts w:ascii="宋体" w:hAnsi="宋体"/>
          <w:szCs w:val="21"/>
          <w:highlight w:val="none"/>
        </w:rPr>
        <w:t>3.2</w:t>
      </w:r>
      <w:r>
        <w:rPr>
          <w:rFonts w:hint="eastAsia" w:ascii="宋体" w:hAnsi="宋体"/>
          <w:szCs w:val="21"/>
          <w:highlight w:val="none"/>
        </w:rPr>
        <w:t>、供应商之间如果存在下列情形之一的，不得同时参加同一包别或者不分包别的同一项目磋商：</w:t>
      </w:r>
    </w:p>
    <w:p>
      <w:pPr>
        <w:spacing w:line="540" w:lineRule="exact"/>
        <w:ind w:firstLine="420" w:firstLineChars="200"/>
        <w:rPr>
          <w:rFonts w:ascii="宋体" w:hAnsi="宋体"/>
          <w:szCs w:val="21"/>
          <w:highlight w:val="none"/>
        </w:rPr>
      </w:pPr>
      <w:r>
        <w:rPr>
          <w:rFonts w:hint="eastAsia" w:ascii="宋体" w:hAnsi="宋体"/>
          <w:szCs w:val="21"/>
          <w:highlight w:val="none"/>
        </w:rPr>
        <w:t>（1）单位负责人为同一人或者存在直接控股、管理关系的不同供应商；</w:t>
      </w:r>
    </w:p>
    <w:p>
      <w:pPr>
        <w:spacing w:line="540" w:lineRule="exact"/>
        <w:ind w:firstLine="420" w:firstLineChars="200"/>
        <w:rPr>
          <w:rFonts w:ascii="宋体" w:hAnsi="宋体"/>
          <w:szCs w:val="21"/>
          <w:highlight w:val="none"/>
        </w:rPr>
      </w:pPr>
      <w:r>
        <w:rPr>
          <w:rFonts w:hint="eastAsia" w:ascii="宋体" w:hAnsi="宋体"/>
          <w:szCs w:val="21"/>
          <w:highlight w:val="none"/>
        </w:rPr>
        <w:t>（2）除单一来源采购项目外，为采购项目提供整体设计、规范编制或者项目管理、监理、检测等服务的供应商。</w:t>
      </w:r>
    </w:p>
    <w:p>
      <w:pPr>
        <w:spacing w:line="540" w:lineRule="exact"/>
        <w:ind w:firstLine="420" w:firstLineChars="200"/>
        <w:rPr>
          <w:rFonts w:ascii="宋体" w:hAnsi="宋体"/>
          <w:b w:val="0"/>
          <w:bCs w:val="0"/>
          <w:szCs w:val="21"/>
          <w:highlight w:val="none"/>
        </w:rPr>
      </w:pPr>
      <w:r>
        <w:rPr>
          <w:rFonts w:hint="eastAsia" w:ascii="宋体" w:hAnsi="宋体"/>
          <w:b w:val="0"/>
          <w:bCs w:val="0"/>
          <w:szCs w:val="21"/>
          <w:highlight w:val="none"/>
        </w:rPr>
        <w:t>3</w:t>
      </w:r>
      <w:r>
        <w:rPr>
          <w:rFonts w:ascii="宋体" w:hAnsi="宋体"/>
          <w:b w:val="0"/>
          <w:bCs w:val="0"/>
          <w:szCs w:val="21"/>
          <w:highlight w:val="none"/>
        </w:rPr>
        <w:t>.3</w:t>
      </w:r>
      <w:r>
        <w:rPr>
          <w:rFonts w:hint="eastAsia" w:ascii="宋体" w:hAnsi="宋体"/>
          <w:b w:val="0"/>
          <w:bCs w:val="0"/>
          <w:szCs w:val="21"/>
          <w:highlight w:val="none"/>
        </w:rPr>
        <w:t>、银行、保险、石油化工、电力、电信等特殊行业的分公司参与谈判，须取得总公司的相关授权（响应文件中须提供）；银行、保险、石油化工、电力、电信等特殊行业的分公司取得总公司相关授权后，谈判文件中关于法定代表人的要求事项可由分公司负责人代理。</w:t>
      </w:r>
    </w:p>
    <w:p>
      <w:pPr>
        <w:spacing w:line="540" w:lineRule="exact"/>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4、供应商必须确保自己信息真实、准确，否则，供应商因此蒙受损失，采购单位概不负责。</w:t>
      </w:r>
    </w:p>
    <w:p>
      <w:pPr>
        <w:spacing w:line="540" w:lineRule="exact"/>
        <w:ind w:firstLine="420" w:firstLineChars="200"/>
        <w:rPr>
          <w:rFonts w:ascii="宋体" w:hAnsi="宋体"/>
          <w:szCs w:val="21"/>
          <w:highlight w:val="none"/>
        </w:rPr>
      </w:pPr>
      <w:r>
        <w:rPr>
          <w:rFonts w:ascii="宋体" w:hAnsi="宋体"/>
          <w:b w:val="0"/>
          <w:bCs w:val="0"/>
          <w:szCs w:val="21"/>
          <w:highlight w:val="none"/>
        </w:rPr>
        <w:t>4</w:t>
      </w:r>
      <w:r>
        <w:rPr>
          <w:rFonts w:hint="eastAsia" w:ascii="宋体" w:hAnsi="宋体"/>
          <w:b w:val="0"/>
          <w:bCs w:val="0"/>
          <w:szCs w:val="21"/>
          <w:highlight w:val="none"/>
        </w:rPr>
        <w:t>、踏勘现场：供应商自行踏勘现场。供应商应认真对现场环境进行踏勘，对项目环境和影</w:t>
      </w:r>
      <w:r>
        <w:rPr>
          <w:rFonts w:hint="eastAsia" w:ascii="宋体" w:hAnsi="宋体"/>
          <w:szCs w:val="21"/>
          <w:highlight w:val="none"/>
        </w:rPr>
        <w:t>响等素，做出理性的判断和估价。成交后签订合同时和提供服务过程中，供应商不得以不完全了解或不了解现场情况为由，提出任何形式的增加费用或索赔的要求。</w:t>
      </w:r>
    </w:p>
    <w:p>
      <w:pPr>
        <w:spacing w:line="540" w:lineRule="exact"/>
        <w:ind w:firstLine="420" w:firstLineChars="200"/>
        <w:rPr>
          <w:rFonts w:ascii="宋体" w:hAnsi="宋体"/>
          <w:szCs w:val="21"/>
          <w:highlight w:val="none"/>
          <w:lang w:val="zh-CN"/>
        </w:rPr>
      </w:pPr>
      <w:r>
        <w:rPr>
          <w:rFonts w:ascii="宋体" w:hAnsi="宋体"/>
          <w:szCs w:val="21"/>
          <w:highlight w:val="none"/>
          <w:lang w:val="zh-CN"/>
        </w:rPr>
        <w:t>5</w:t>
      </w:r>
      <w:r>
        <w:rPr>
          <w:rFonts w:hint="eastAsia" w:ascii="宋体" w:hAnsi="宋体"/>
          <w:szCs w:val="21"/>
          <w:highlight w:val="none"/>
          <w:lang w:val="zh-CN"/>
        </w:rPr>
        <w:t>、联合体磋商：</w:t>
      </w:r>
    </w:p>
    <w:p>
      <w:pPr>
        <w:spacing w:line="540" w:lineRule="exact"/>
        <w:ind w:firstLine="420" w:firstLineChars="200"/>
        <w:rPr>
          <w:rFonts w:ascii="宋体" w:hAnsi="宋体"/>
          <w:szCs w:val="21"/>
          <w:highlight w:val="none"/>
        </w:rPr>
      </w:pPr>
      <w:r>
        <w:rPr>
          <w:rFonts w:hint="eastAsia" w:ascii="宋体" w:hAnsi="宋体"/>
          <w:szCs w:val="21"/>
          <w:highlight w:val="none"/>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highlight w:val="none"/>
        </w:rPr>
      </w:pPr>
      <w:r>
        <w:rPr>
          <w:rFonts w:hint="eastAsia" w:ascii="宋体" w:hAnsi="宋体"/>
          <w:szCs w:val="21"/>
          <w:highlight w:val="none"/>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highlight w:val="none"/>
        </w:rPr>
      </w:pPr>
      <w:r>
        <w:rPr>
          <w:rFonts w:hint="eastAsia" w:ascii="宋体" w:hAnsi="宋体"/>
          <w:szCs w:val="21"/>
          <w:highlight w:val="none"/>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highlight w:val="none"/>
          <w:lang w:val="zh-CN"/>
        </w:rPr>
      </w:pPr>
      <w:bookmarkStart w:id="69" w:name="_Toc439316921"/>
      <w:bookmarkStart w:id="70" w:name="_Toc439316875"/>
      <w:r>
        <w:rPr>
          <w:rFonts w:ascii="宋体" w:hAnsi="宋体"/>
          <w:szCs w:val="21"/>
          <w:highlight w:val="none"/>
        </w:rPr>
        <w:t>6</w:t>
      </w:r>
      <w:r>
        <w:rPr>
          <w:rFonts w:hint="eastAsia" w:ascii="宋体" w:hAnsi="宋体"/>
          <w:szCs w:val="21"/>
          <w:highlight w:val="none"/>
        </w:rPr>
        <w:t>、</w:t>
      </w:r>
      <w:r>
        <w:rPr>
          <w:rFonts w:hint="eastAsia" w:ascii="宋体" w:hAnsi="宋体"/>
          <w:szCs w:val="21"/>
          <w:highlight w:val="none"/>
          <w:lang w:val="zh-CN"/>
        </w:rPr>
        <w:t>磋商费用：供应商必须自行承担参加磋商所有费用，无论成交与否，采购单位在任何情况下均无义务和责任承担这些费用。</w:t>
      </w:r>
      <w:bookmarkEnd w:id="69"/>
      <w:bookmarkEnd w:id="70"/>
    </w:p>
    <w:p>
      <w:pPr>
        <w:autoSpaceDE w:val="0"/>
        <w:autoSpaceDN w:val="0"/>
        <w:adjustRightInd w:val="0"/>
        <w:snapToGrid w:val="0"/>
        <w:spacing w:line="480" w:lineRule="exact"/>
        <w:ind w:firstLine="420"/>
        <w:outlineLvl w:val="9"/>
        <w:rPr>
          <w:rFonts w:ascii="宋体"/>
          <w:b/>
          <w:bCs/>
          <w:szCs w:val="21"/>
          <w:highlight w:val="none"/>
          <w:lang w:val="zh-CN"/>
        </w:rPr>
      </w:pPr>
      <w:bookmarkStart w:id="71" w:name="_Toc30490"/>
      <w:r>
        <w:rPr>
          <w:rFonts w:hint="eastAsia" w:ascii="宋体" w:hAnsi="宋体"/>
          <w:b/>
          <w:bCs/>
          <w:szCs w:val="21"/>
          <w:highlight w:val="none"/>
          <w:lang w:val="zh-CN"/>
        </w:rPr>
        <w:t>二、磋商文件</w:t>
      </w:r>
      <w:bookmarkEnd w:id="71"/>
    </w:p>
    <w:p>
      <w:pPr>
        <w:spacing w:line="480" w:lineRule="exact"/>
        <w:ind w:firstLine="422" w:firstLineChars="200"/>
        <w:rPr>
          <w:rFonts w:ascii="宋体"/>
          <w:b/>
          <w:szCs w:val="21"/>
          <w:highlight w:val="none"/>
        </w:rPr>
      </w:pPr>
      <w:r>
        <w:rPr>
          <w:rFonts w:ascii="宋体" w:hAnsi="宋体"/>
          <w:b/>
          <w:szCs w:val="21"/>
          <w:highlight w:val="none"/>
        </w:rPr>
        <w:t>7</w:t>
      </w:r>
      <w:r>
        <w:rPr>
          <w:rFonts w:hint="eastAsia" w:ascii="宋体" w:hAnsi="宋体"/>
          <w:b/>
          <w:szCs w:val="21"/>
          <w:highlight w:val="none"/>
        </w:rPr>
        <w:t>、磋商文件的构成</w:t>
      </w:r>
    </w:p>
    <w:p>
      <w:pPr>
        <w:spacing w:line="540" w:lineRule="exact"/>
        <w:ind w:firstLine="420" w:firstLineChars="200"/>
        <w:rPr>
          <w:rFonts w:ascii="宋体"/>
          <w:szCs w:val="21"/>
          <w:highlight w:val="none"/>
        </w:rPr>
      </w:pPr>
      <w:r>
        <w:rPr>
          <w:rFonts w:ascii="宋体" w:hAnsi="宋体"/>
          <w:szCs w:val="21"/>
          <w:highlight w:val="none"/>
        </w:rPr>
        <w:t>7.1</w:t>
      </w:r>
      <w:r>
        <w:rPr>
          <w:rFonts w:hint="eastAsia" w:ascii="宋体" w:hAnsi="宋体"/>
          <w:szCs w:val="21"/>
          <w:highlight w:val="none"/>
        </w:rPr>
        <w:t>、磋商文件包括：</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）第一章</w:t>
      </w:r>
      <w:r>
        <w:rPr>
          <w:rFonts w:ascii="宋体" w:hAnsi="宋体"/>
          <w:szCs w:val="21"/>
          <w:highlight w:val="none"/>
        </w:rPr>
        <w:t xml:space="preserve">  </w:t>
      </w:r>
      <w:r>
        <w:rPr>
          <w:rFonts w:hint="eastAsia" w:ascii="宋体" w:hAnsi="宋体"/>
          <w:szCs w:val="21"/>
          <w:highlight w:val="none"/>
        </w:rPr>
        <w:t>竞争性磋商公告；</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）第二章</w:t>
      </w:r>
      <w:r>
        <w:rPr>
          <w:rFonts w:ascii="宋体" w:hAnsi="宋体"/>
          <w:szCs w:val="21"/>
          <w:highlight w:val="none"/>
        </w:rPr>
        <w:t xml:space="preserve">  </w:t>
      </w:r>
      <w:r>
        <w:rPr>
          <w:rFonts w:hint="eastAsia" w:ascii="宋体" w:hAnsi="宋体"/>
          <w:szCs w:val="21"/>
          <w:highlight w:val="none"/>
        </w:rPr>
        <w:t>磋商须知；</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）第三章</w:t>
      </w:r>
      <w:r>
        <w:rPr>
          <w:rFonts w:ascii="宋体" w:hAnsi="宋体"/>
          <w:szCs w:val="21"/>
          <w:highlight w:val="none"/>
        </w:rPr>
        <w:t xml:space="preserve">  </w:t>
      </w:r>
      <w:r>
        <w:rPr>
          <w:rFonts w:hint="eastAsia" w:ascii="宋体" w:hAnsi="宋体"/>
          <w:szCs w:val="21"/>
          <w:highlight w:val="none"/>
          <w:lang w:val="en-US" w:eastAsia="zh-CN"/>
        </w:rPr>
        <w:t>服务</w:t>
      </w:r>
      <w:r>
        <w:rPr>
          <w:rFonts w:hint="eastAsia" w:ascii="宋体" w:hAnsi="宋体" w:cs="宋体"/>
          <w:color w:val="000000"/>
          <w:highlight w:val="none"/>
        </w:rPr>
        <w:t>需求及技术要求</w:t>
      </w:r>
      <w:r>
        <w:rPr>
          <w:rFonts w:hint="eastAsia" w:ascii="宋体" w:hAnsi="宋体"/>
          <w:szCs w:val="21"/>
          <w:highlight w:val="none"/>
        </w:rPr>
        <w:t>；</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）第四章</w:t>
      </w:r>
      <w:r>
        <w:rPr>
          <w:rFonts w:ascii="宋体" w:hAnsi="宋体"/>
          <w:szCs w:val="21"/>
          <w:highlight w:val="none"/>
        </w:rPr>
        <w:t xml:space="preserve">  </w:t>
      </w:r>
      <w:r>
        <w:rPr>
          <w:rFonts w:hint="eastAsia" w:ascii="宋体" w:hAnsi="宋体"/>
          <w:szCs w:val="21"/>
          <w:highlight w:val="none"/>
        </w:rPr>
        <w:t>合同主要条款；</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）第五章</w:t>
      </w:r>
      <w:r>
        <w:rPr>
          <w:rFonts w:ascii="宋体" w:hAnsi="宋体"/>
          <w:szCs w:val="21"/>
          <w:highlight w:val="none"/>
        </w:rPr>
        <w:t xml:space="preserve">  </w:t>
      </w:r>
      <w:r>
        <w:rPr>
          <w:rFonts w:hint="eastAsia"/>
          <w:szCs w:val="21"/>
          <w:highlight w:val="none"/>
        </w:rPr>
        <w:t>响应文件格式</w:t>
      </w:r>
    </w:p>
    <w:p>
      <w:pPr>
        <w:spacing w:line="540" w:lineRule="exact"/>
        <w:ind w:firstLine="420" w:firstLineChars="200"/>
        <w:rPr>
          <w:rFonts w:ascii="宋体"/>
          <w:szCs w:val="21"/>
          <w:highlight w:val="none"/>
        </w:rPr>
      </w:pPr>
      <w:r>
        <w:rPr>
          <w:rFonts w:ascii="宋体" w:hAnsi="宋体"/>
          <w:szCs w:val="21"/>
          <w:highlight w:val="none"/>
        </w:rPr>
        <w:t>7.2</w:t>
      </w:r>
      <w:r>
        <w:rPr>
          <w:rFonts w:hint="eastAsia" w:ascii="宋体" w:hAnsi="宋体"/>
          <w:szCs w:val="21"/>
          <w:highlight w:val="none"/>
        </w:rPr>
        <w:t>、供应商应认真阅读和充分理解磋商文件中所有的内容。如果供应商没有满足磋商文件的有关要求，其风险由供应商自行承担。</w:t>
      </w:r>
    </w:p>
    <w:p>
      <w:pPr>
        <w:spacing w:line="540" w:lineRule="exact"/>
        <w:ind w:firstLine="420" w:firstLineChars="200"/>
        <w:rPr>
          <w:rFonts w:ascii="宋体"/>
          <w:szCs w:val="21"/>
          <w:highlight w:val="none"/>
        </w:rPr>
      </w:pPr>
      <w:r>
        <w:rPr>
          <w:rFonts w:ascii="宋体" w:hAnsi="宋体"/>
          <w:szCs w:val="21"/>
          <w:highlight w:val="none"/>
        </w:rPr>
        <w:t>7.3</w:t>
      </w:r>
      <w:r>
        <w:rPr>
          <w:rFonts w:hint="eastAsia" w:ascii="宋体" w:hAnsi="宋体"/>
          <w:szCs w:val="21"/>
          <w:highlight w:val="none"/>
        </w:rPr>
        <w:t>、供应商获取磋商文件后，应仔细检查磋商文件的所有内容，如有残缺、</w:t>
      </w:r>
      <w:r>
        <w:rPr>
          <w:rFonts w:hint="eastAsia" w:ascii="宋体" w:hAnsi="宋体" w:cs="宋体"/>
          <w:szCs w:val="21"/>
          <w:highlight w:val="none"/>
        </w:rPr>
        <w:t>文本不清晰、</w:t>
      </w:r>
      <w:r>
        <w:rPr>
          <w:rFonts w:hint="eastAsia" w:ascii="宋体" w:hAnsi="宋体"/>
          <w:szCs w:val="21"/>
          <w:highlight w:val="none"/>
        </w:rPr>
        <w:t>表述不一致等问题应在获得磋商文件</w:t>
      </w:r>
      <w:r>
        <w:rPr>
          <w:rFonts w:ascii="宋体" w:hAnsi="宋体"/>
          <w:szCs w:val="21"/>
          <w:highlight w:val="none"/>
        </w:rPr>
        <w:t>3</w:t>
      </w:r>
      <w:r>
        <w:rPr>
          <w:rFonts w:hint="eastAsia" w:ascii="宋体" w:hAnsi="宋体"/>
          <w:szCs w:val="21"/>
          <w:highlight w:val="none"/>
        </w:rPr>
        <w:t>日内向采购单位提出</w:t>
      </w:r>
      <w:r>
        <w:rPr>
          <w:rFonts w:hint="eastAsia" w:ascii="宋体" w:hAnsi="宋体" w:cs="宋体"/>
          <w:szCs w:val="21"/>
          <w:highlight w:val="none"/>
        </w:rPr>
        <w:t>并将问题发送至邮箱</w:t>
      </w:r>
      <w:r>
        <w:rPr>
          <w:rFonts w:hint="eastAsia" w:ascii="宋体" w:hAnsi="宋体" w:cs="宋体"/>
          <w:szCs w:val="21"/>
          <w:highlight w:val="none"/>
          <w:lang w:val="en-US" w:eastAsia="zh-CN"/>
        </w:rPr>
        <w:t>504476178</w:t>
      </w:r>
      <w:r>
        <w:rPr>
          <w:rFonts w:hint="eastAsia" w:ascii="宋体" w:hAnsi="宋体" w:cs="宋体"/>
          <w:szCs w:val="21"/>
          <w:highlight w:val="none"/>
        </w:rPr>
        <w:t>@qq.com</w:t>
      </w:r>
      <w:r>
        <w:rPr>
          <w:rFonts w:hint="eastAsia" w:ascii="宋体" w:hAnsi="宋体"/>
          <w:szCs w:val="21"/>
          <w:highlight w:val="none"/>
        </w:rPr>
        <w:t>，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highlight w:val="none"/>
        </w:rPr>
      </w:pPr>
      <w:r>
        <w:rPr>
          <w:rFonts w:ascii="宋体" w:hAnsi="宋体"/>
          <w:b/>
          <w:szCs w:val="21"/>
          <w:highlight w:val="none"/>
        </w:rPr>
        <w:t>8</w:t>
      </w:r>
      <w:r>
        <w:rPr>
          <w:rFonts w:hint="eastAsia" w:ascii="宋体" w:hAnsi="宋体"/>
          <w:b/>
          <w:szCs w:val="21"/>
          <w:highlight w:val="none"/>
        </w:rPr>
        <w:t>、磋商文件的澄清</w:t>
      </w:r>
    </w:p>
    <w:p>
      <w:pPr>
        <w:spacing w:line="540" w:lineRule="exact"/>
        <w:ind w:firstLine="420" w:firstLineChars="200"/>
        <w:rPr>
          <w:rFonts w:ascii="宋体"/>
          <w:szCs w:val="21"/>
          <w:highlight w:val="none"/>
        </w:rPr>
      </w:pPr>
      <w:r>
        <w:rPr>
          <w:rFonts w:ascii="宋体" w:hAnsi="宋体"/>
          <w:szCs w:val="21"/>
          <w:highlight w:val="none"/>
        </w:rPr>
        <w:t>8.1</w:t>
      </w:r>
      <w:r>
        <w:rPr>
          <w:rFonts w:hint="eastAsia" w:ascii="宋体" w:hAnsi="宋体"/>
          <w:szCs w:val="21"/>
          <w:highlight w:val="none"/>
        </w:rPr>
        <w:t>、供应商可以要求采购单位对磋商文件中的有关问题进行答疑或澄清。</w:t>
      </w:r>
    </w:p>
    <w:p>
      <w:pPr>
        <w:spacing w:line="540" w:lineRule="exact"/>
        <w:ind w:firstLine="420" w:firstLineChars="200"/>
        <w:rPr>
          <w:rFonts w:ascii="宋体"/>
          <w:szCs w:val="21"/>
          <w:highlight w:val="none"/>
        </w:rPr>
      </w:pPr>
      <w:r>
        <w:rPr>
          <w:rFonts w:ascii="宋体" w:hAnsi="宋体"/>
          <w:szCs w:val="21"/>
          <w:highlight w:val="none"/>
        </w:rPr>
        <w:t>8.2</w:t>
      </w:r>
      <w:r>
        <w:rPr>
          <w:rFonts w:hint="eastAsia" w:ascii="宋体" w:hAnsi="宋体"/>
          <w:szCs w:val="21"/>
          <w:highlight w:val="none"/>
        </w:rPr>
        <w:t>、供应商对磋商文件如有质疑，应在响应文件提交截止时间</w:t>
      </w:r>
      <w:r>
        <w:rPr>
          <w:rFonts w:ascii="宋体" w:hAnsi="宋体"/>
          <w:szCs w:val="21"/>
          <w:highlight w:val="none"/>
        </w:rPr>
        <w:t>2</w:t>
      </w:r>
      <w:r>
        <w:rPr>
          <w:rFonts w:hint="eastAsia" w:ascii="宋体" w:hAnsi="宋体"/>
          <w:szCs w:val="21"/>
          <w:highlight w:val="none"/>
        </w:rPr>
        <w:t>个工作日前</w:t>
      </w:r>
      <w:r>
        <w:rPr>
          <w:rFonts w:hint="eastAsia" w:ascii="宋体" w:hAnsi="宋体" w:cs="宋体"/>
          <w:szCs w:val="21"/>
          <w:highlight w:val="none"/>
        </w:rPr>
        <w:t>向采购单位提出并将问题发送至邮箱</w:t>
      </w:r>
      <w:r>
        <w:rPr>
          <w:rFonts w:hint="eastAsia" w:ascii="宋体" w:hAnsi="宋体" w:cs="宋体"/>
          <w:szCs w:val="21"/>
          <w:highlight w:val="none"/>
          <w:lang w:val="en-US" w:eastAsia="zh-CN"/>
        </w:rPr>
        <w:t>504476178</w:t>
      </w:r>
      <w:r>
        <w:rPr>
          <w:rFonts w:hint="eastAsia" w:ascii="宋体" w:hAnsi="宋体" w:cs="宋体"/>
          <w:szCs w:val="21"/>
          <w:highlight w:val="none"/>
        </w:rPr>
        <w:t>@qq.com</w:t>
      </w:r>
      <w:r>
        <w:rPr>
          <w:rFonts w:hint="eastAsia" w:ascii="宋体" w:hAnsi="宋体"/>
          <w:szCs w:val="21"/>
          <w:highlight w:val="none"/>
        </w:rPr>
        <w:t>。</w:t>
      </w:r>
    </w:p>
    <w:p>
      <w:pPr>
        <w:spacing w:line="540" w:lineRule="exact"/>
        <w:ind w:firstLine="420" w:firstLineChars="200"/>
        <w:rPr>
          <w:rFonts w:ascii="宋体"/>
          <w:szCs w:val="21"/>
          <w:highlight w:val="none"/>
        </w:rPr>
      </w:pPr>
      <w:r>
        <w:rPr>
          <w:rFonts w:ascii="宋体" w:hAnsi="宋体"/>
          <w:szCs w:val="21"/>
          <w:highlight w:val="none"/>
        </w:rPr>
        <w:t>8.3</w:t>
      </w:r>
      <w:r>
        <w:rPr>
          <w:rFonts w:hint="eastAsia" w:ascii="宋体" w:hAnsi="宋体"/>
          <w:szCs w:val="21"/>
          <w:highlight w:val="none"/>
        </w:rPr>
        <w:t>、如果供应商未在约定的时间内对磋商文件有关条款提出质疑，视为充分理解磋商文件所有内容，一旦提交响应文件，则认为该供应商接受磋商文件的所有条款。</w:t>
      </w:r>
    </w:p>
    <w:p>
      <w:pPr>
        <w:spacing w:line="540" w:lineRule="exact"/>
        <w:ind w:firstLine="420" w:firstLineChars="200"/>
        <w:rPr>
          <w:rFonts w:ascii="宋体"/>
          <w:szCs w:val="21"/>
          <w:highlight w:val="none"/>
        </w:rPr>
      </w:pPr>
      <w:r>
        <w:rPr>
          <w:rFonts w:ascii="宋体" w:hAnsi="宋体"/>
          <w:szCs w:val="21"/>
          <w:highlight w:val="none"/>
        </w:rPr>
        <w:t>8.4</w:t>
      </w:r>
      <w:r>
        <w:rPr>
          <w:rFonts w:hint="eastAsia" w:ascii="宋体" w:hAnsi="宋体"/>
          <w:szCs w:val="21"/>
          <w:highlight w:val="none"/>
        </w:rPr>
        <w:t>、采购单位对在约定时间收到的、且需要做出澄清的问题，将以本须知所述方式进行答复，但不说明问题的来源。</w:t>
      </w:r>
    </w:p>
    <w:p>
      <w:pPr>
        <w:spacing w:line="360" w:lineRule="auto"/>
        <w:ind w:firstLine="422" w:firstLineChars="200"/>
        <w:rPr>
          <w:rFonts w:ascii="宋体"/>
          <w:b/>
          <w:szCs w:val="21"/>
          <w:highlight w:val="none"/>
        </w:rPr>
      </w:pPr>
      <w:r>
        <w:rPr>
          <w:rFonts w:ascii="宋体" w:hAnsi="宋体"/>
          <w:b/>
          <w:szCs w:val="21"/>
          <w:highlight w:val="none"/>
        </w:rPr>
        <w:t>9</w:t>
      </w:r>
      <w:r>
        <w:rPr>
          <w:rFonts w:hint="eastAsia" w:ascii="宋体" w:hAnsi="宋体"/>
          <w:b/>
          <w:szCs w:val="21"/>
          <w:highlight w:val="none"/>
        </w:rPr>
        <w:t>、磋商文件的修改</w:t>
      </w:r>
    </w:p>
    <w:p>
      <w:pPr>
        <w:spacing w:line="540" w:lineRule="exact"/>
        <w:ind w:firstLine="420" w:firstLineChars="200"/>
        <w:rPr>
          <w:rFonts w:ascii="宋体"/>
          <w:szCs w:val="21"/>
          <w:highlight w:val="none"/>
        </w:rPr>
      </w:pPr>
      <w:r>
        <w:rPr>
          <w:rFonts w:ascii="宋体" w:hAnsi="宋体"/>
          <w:szCs w:val="21"/>
          <w:highlight w:val="none"/>
        </w:rPr>
        <w:t>9.1</w:t>
      </w:r>
      <w:r>
        <w:rPr>
          <w:rFonts w:hint="eastAsia" w:ascii="宋体" w:hAnsi="宋体"/>
          <w:szCs w:val="21"/>
          <w:highlight w:val="none"/>
        </w:rPr>
        <w:t>、采购单位可以对磋商文件进行修改。</w:t>
      </w:r>
    </w:p>
    <w:p>
      <w:pPr>
        <w:spacing w:line="540" w:lineRule="exact"/>
        <w:ind w:firstLine="420" w:firstLineChars="200"/>
        <w:rPr>
          <w:rFonts w:hint="eastAsia" w:ascii="宋体" w:hAnsi="宋体"/>
          <w:szCs w:val="21"/>
          <w:highlight w:val="none"/>
        </w:rPr>
      </w:pPr>
      <w:r>
        <w:rPr>
          <w:rFonts w:ascii="宋体" w:hAnsi="宋体"/>
          <w:szCs w:val="21"/>
          <w:highlight w:val="none"/>
        </w:rPr>
        <w:t>9.2</w:t>
      </w:r>
      <w:r>
        <w:rPr>
          <w:rFonts w:hint="eastAsia" w:ascii="宋体" w:hAnsi="宋体"/>
          <w:szCs w:val="21"/>
          <w:highlight w:val="none"/>
        </w:rPr>
        <w:t>、采购单位对供应商质疑的答复和对磋商文件的澄清、修改、补充说明等内容均通过安庆职业技术学院（https://www.aqvtc.edu.cn/）招标采购栏目</w:t>
      </w:r>
      <w:r>
        <w:rPr>
          <w:rFonts w:hint="eastAsia" w:ascii="宋体" w:hAnsi="宋体"/>
          <w:szCs w:val="21"/>
          <w:highlight w:val="none"/>
          <w:lang w:eastAsia="zh-CN"/>
        </w:rPr>
        <w:t>、安庆市皖宜项目咨询管理有限公司（http://wyxmzx.com/index.html）</w:t>
      </w:r>
      <w:r>
        <w:rPr>
          <w:rFonts w:hint="eastAsia" w:ascii="宋体" w:hAnsi="宋体"/>
          <w:szCs w:val="21"/>
          <w:highlight w:val="none"/>
        </w:rPr>
        <w:t>发布，该修改内容作为磋商文件的组成部分，具有约束作用。</w:t>
      </w:r>
    </w:p>
    <w:p>
      <w:pPr>
        <w:spacing w:line="540" w:lineRule="exact"/>
        <w:ind w:firstLine="420" w:firstLineChars="200"/>
        <w:rPr>
          <w:rFonts w:ascii="宋体"/>
          <w:szCs w:val="21"/>
          <w:highlight w:val="none"/>
        </w:rPr>
      </w:pPr>
      <w:r>
        <w:rPr>
          <w:rFonts w:ascii="宋体" w:hAnsi="宋体"/>
          <w:szCs w:val="21"/>
          <w:highlight w:val="none"/>
        </w:rPr>
        <w:t>9.3</w:t>
      </w:r>
      <w:r>
        <w:rPr>
          <w:rFonts w:hint="eastAsia" w:ascii="宋体" w:hAnsi="宋体"/>
          <w:szCs w:val="21"/>
          <w:highlight w:val="none"/>
        </w:rPr>
        <w:t>、当磋商文件与对磋商文件的澄清、修改、补充等在同一内容的表述上不一致时，以最后发出的为准。</w:t>
      </w:r>
    </w:p>
    <w:p>
      <w:pPr>
        <w:spacing w:line="360" w:lineRule="auto"/>
        <w:ind w:firstLine="420" w:firstLineChars="200"/>
        <w:outlineLvl w:val="9"/>
        <w:rPr>
          <w:rFonts w:hint="eastAsia" w:ascii="宋体" w:hAnsi="宋体"/>
          <w:szCs w:val="21"/>
          <w:highlight w:val="none"/>
        </w:rPr>
      </w:pPr>
      <w:r>
        <w:rPr>
          <w:rFonts w:hint="eastAsia" w:ascii="宋体" w:hAnsi="宋体"/>
          <w:szCs w:val="21"/>
          <w:highlight w:val="none"/>
        </w:rPr>
        <w:t>9.4、为使供应商有充分时间对磋商文件的澄清、修改、补充部分进行研究、或是由于其他原因，采购单位可以决定顺延磋商时间，具体时间通过安庆职业技术学院（https://www.aqvtc.edu.cn/）招标采购栏目</w:t>
      </w:r>
      <w:r>
        <w:rPr>
          <w:rFonts w:hint="eastAsia" w:ascii="宋体" w:hAnsi="宋体"/>
          <w:szCs w:val="21"/>
          <w:highlight w:val="none"/>
          <w:lang w:eastAsia="zh-CN"/>
        </w:rPr>
        <w:t>、</w:t>
      </w:r>
      <w:r>
        <w:rPr>
          <w:rFonts w:hint="eastAsia" w:ascii="宋体" w:hAnsi="宋体"/>
          <w:szCs w:val="21"/>
          <w:highlight w:val="none"/>
        </w:rPr>
        <w:t>安庆市皖宜项目咨询管理有限公司（http://wyxmzx.com/index.html）网站发布。</w:t>
      </w:r>
    </w:p>
    <w:p>
      <w:pPr>
        <w:autoSpaceDE w:val="0"/>
        <w:autoSpaceDN w:val="0"/>
        <w:adjustRightInd w:val="0"/>
        <w:snapToGrid w:val="0"/>
        <w:spacing w:line="480" w:lineRule="exact"/>
        <w:ind w:firstLine="420"/>
        <w:outlineLvl w:val="9"/>
        <w:rPr>
          <w:rFonts w:hint="eastAsia" w:ascii="宋体" w:hAnsi="宋体"/>
          <w:b/>
          <w:bCs/>
          <w:szCs w:val="21"/>
          <w:highlight w:val="none"/>
          <w:lang w:val="zh-CN"/>
        </w:rPr>
      </w:pPr>
      <w:bookmarkStart w:id="72" w:name="_Toc27411"/>
      <w:bookmarkStart w:id="73" w:name="_Toc31936"/>
      <w:r>
        <w:rPr>
          <w:rFonts w:hint="eastAsia" w:ascii="宋体" w:hAnsi="宋体"/>
          <w:b/>
          <w:bCs/>
          <w:szCs w:val="21"/>
          <w:highlight w:val="none"/>
          <w:lang w:val="en-US" w:eastAsia="zh-CN"/>
        </w:rPr>
        <w:t>三、</w:t>
      </w:r>
      <w:r>
        <w:rPr>
          <w:rFonts w:hint="eastAsia" w:ascii="宋体" w:hAnsi="宋体"/>
          <w:b/>
          <w:bCs/>
          <w:szCs w:val="21"/>
          <w:highlight w:val="none"/>
          <w:lang w:val="zh-CN"/>
        </w:rPr>
        <w:t>响应文件编制</w:t>
      </w:r>
      <w:bookmarkEnd w:id="72"/>
      <w:bookmarkEnd w:id="73"/>
    </w:p>
    <w:p>
      <w:pPr>
        <w:spacing w:line="360" w:lineRule="auto"/>
        <w:ind w:firstLine="422" w:firstLineChars="200"/>
        <w:rPr>
          <w:rFonts w:ascii="宋体"/>
          <w:b/>
          <w:szCs w:val="21"/>
          <w:highlight w:val="none"/>
        </w:rPr>
      </w:pPr>
      <w:r>
        <w:rPr>
          <w:rFonts w:ascii="宋体" w:hAnsi="宋体"/>
          <w:b/>
          <w:szCs w:val="21"/>
          <w:highlight w:val="none"/>
        </w:rPr>
        <w:t>10</w:t>
      </w:r>
      <w:r>
        <w:rPr>
          <w:rFonts w:hint="eastAsia" w:ascii="宋体" w:hAnsi="宋体"/>
          <w:b/>
          <w:szCs w:val="21"/>
          <w:highlight w:val="none"/>
        </w:rPr>
        <w:t>、</w:t>
      </w:r>
      <w:r>
        <w:rPr>
          <w:rFonts w:ascii="宋体" w:hAnsi="宋体"/>
          <w:b/>
          <w:szCs w:val="21"/>
          <w:highlight w:val="none"/>
        </w:rPr>
        <w:t xml:space="preserve"> </w:t>
      </w:r>
      <w:r>
        <w:rPr>
          <w:rFonts w:hint="eastAsia" w:ascii="宋体" w:hAnsi="宋体"/>
          <w:b/>
          <w:szCs w:val="21"/>
          <w:highlight w:val="none"/>
        </w:rPr>
        <w:t>响应的语言及度量衡单位</w:t>
      </w:r>
    </w:p>
    <w:p>
      <w:pPr>
        <w:spacing w:line="360" w:lineRule="auto"/>
        <w:ind w:firstLine="420" w:firstLineChars="200"/>
        <w:rPr>
          <w:rFonts w:ascii="宋体"/>
          <w:szCs w:val="21"/>
          <w:highlight w:val="none"/>
        </w:rPr>
      </w:pPr>
      <w:r>
        <w:rPr>
          <w:rFonts w:ascii="宋体" w:hAnsi="宋体"/>
          <w:szCs w:val="21"/>
          <w:highlight w:val="none"/>
        </w:rPr>
        <w:t>10.1</w:t>
      </w:r>
      <w:r>
        <w:rPr>
          <w:rFonts w:hint="eastAsia" w:ascii="宋体" w:hAnsi="宋体"/>
          <w:szCs w:val="21"/>
          <w:highlight w:val="none"/>
        </w:rPr>
        <w:t>、供应商的响应文件、供应商与采购单位就采购的所有往来函电，均须使用简体中文。</w:t>
      </w:r>
    </w:p>
    <w:p>
      <w:pPr>
        <w:spacing w:line="360" w:lineRule="auto"/>
        <w:ind w:firstLine="420" w:firstLineChars="200"/>
        <w:rPr>
          <w:rFonts w:ascii="宋体"/>
          <w:szCs w:val="21"/>
          <w:highlight w:val="none"/>
        </w:rPr>
      </w:pPr>
      <w:r>
        <w:rPr>
          <w:rFonts w:ascii="宋体" w:hAnsi="宋体"/>
          <w:szCs w:val="21"/>
          <w:highlight w:val="none"/>
        </w:rPr>
        <w:t>10.2</w:t>
      </w:r>
      <w:r>
        <w:rPr>
          <w:rFonts w:hint="eastAsia" w:ascii="宋体" w:hAnsi="宋体"/>
          <w:szCs w:val="21"/>
          <w:highlight w:val="none"/>
        </w:rPr>
        <w:t>、除磋商文件中另有约定外，响应文件所使用的度量衡均须采用中华人民共和国法定计量单位。</w:t>
      </w:r>
    </w:p>
    <w:p>
      <w:pPr>
        <w:numPr>
          <w:ilvl w:val="0"/>
          <w:numId w:val="6"/>
        </w:numPr>
        <w:spacing w:line="360" w:lineRule="auto"/>
        <w:ind w:firstLine="422" w:firstLineChars="200"/>
        <w:rPr>
          <w:rFonts w:ascii="宋体"/>
          <w:b/>
          <w:szCs w:val="21"/>
          <w:highlight w:val="none"/>
        </w:rPr>
      </w:pPr>
      <w:r>
        <w:rPr>
          <w:rFonts w:ascii="宋体" w:hAnsi="宋体"/>
          <w:b/>
          <w:szCs w:val="21"/>
          <w:highlight w:val="none"/>
        </w:rPr>
        <w:t xml:space="preserve"> </w:t>
      </w:r>
      <w:r>
        <w:rPr>
          <w:rFonts w:hint="eastAsia" w:ascii="宋体" w:hAnsi="宋体"/>
          <w:b/>
          <w:szCs w:val="21"/>
          <w:highlight w:val="none"/>
        </w:rPr>
        <w:t>响应文件的构成</w:t>
      </w:r>
    </w:p>
    <w:p>
      <w:pPr>
        <w:spacing w:line="360" w:lineRule="auto"/>
        <w:ind w:firstLine="420" w:firstLineChars="200"/>
        <w:rPr>
          <w:rFonts w:ascii="宋体"/>
          <w:szCs w:val="21"/>
          <w:highlight w:val="none"/>
        </w:rPr>
      </w:pPr>
      <w:r>
        <w:rPr>
          <w:rFonts w:ascii="宋体" w:hAnsi="宋体"/>
          <w:szCs w:val="21"/>
          <w:highlight w:val="none"/>
        </w:rPr>
        <w:t>11.1</w:t>
      </w:r>
      <w:r>
        <w:rPr>
          <w:rFonts w:hint="eastAsia" w:ascii="宋体" w:hAnsi="宋体"/>
          <w:szCs w:val="21"/>
          <w:highlight w:val="none"/>
        </w:rPr>
        <w:t>、响应文件应该按照“响应文件格式”约定的内容和顺序进行编写。</w:t>
      </w:r>
    </w:p>
    <w:p>
      <w:pPr>
        <w:spacing w:line="360" w:lineRule="auto"/>
        <w:ind w:firstLine="420" w:firstLineChars="200"/>
        <w:rPr>
          <w:rFonts w:ascii="宋体"/>
          <w:szCs w:val="21"/>
          <w:highlight w:val="none"/>
        </w:rPr>
      </w:pPr>
      <w:r>
        <w:rPr>
          <w:rFonts w:ascii="宋体" w:hAnsi="宋体"/>
          <w:szCs w:val="21"/>
          <w:highlight w:val="none"/>
        </w:rPr>
        <w:t>11.2</w:t>
      </w:r>
      <w:r>
        <w:rPr>
          <w:rFonts w:hint="eastAsia" w:ascii="宋体" w:hAnsi="宋体"/>
          <w:szCs w:val="21"/>
          <w:highlight w:val="none"/>
        </w:rPr>
        <w:t>、</w:t>
      </w:r>
      <w:r>
        <w:rPr>
          <w:rFonts w:hint="eastAsia" w:ascii="宋体" w:hAnsi="宋体"/>
          <w:color w:val="000000"/>
          <w:szCs w:val="21"/>
          <w:highlight w:val="none"/>
        </w:rPr>
        <w:t>供应商应提交“磋商须知前附表”中约定的磋商响应文件。</w:t>
      </w:r>
    </w:p>
    <w:p>
      <w:pPr>
        <w:spacing w:line="360" w:lineRule="auto"/>
        <w:ind w:firstLine="420" w:firstLineChars="200"/>
        <w:rPr>
          <w:rFonts w:ascii="宋体"/>
          <w:szCs w:val="21"/>
          <w:highlight w:val="none"/>
        </w:rPr>
      </w:pPr>
      <w:r>
        <w:rPr>
          <w:rFonts w:ascii="宋体" w:hAnsi="宋体"/>
          <w:szCs w:val="21"/>
          <w:highlight w:val="none"/>
        </w:rPr>
        <w:t>11.3</w:t>
      </w:r>
      <w:r>
        <w:rPr>
          <w:rFonts w:hint="eastAsia" w:ascii="宋体" w:hAnsi="宋体"/>
          <w:szCs w:val="21"/>
          <w:highlight w:val="none"/>
        </w:rPr>
        <w:t>、供应商必须对其响应文件的真实性与准确性负责。供应商一旦成交，其响应文件将作为合同的重要组成部分。</w:t>
      </w:r>
    </w:p>
    <w:p>
      <w:pPr>
        <w:spacing w:line="360" w:lineRule="auto"/>
        <w:ind w:firstLine="420" w:firstLineChars="200"/>
        <w:rPr>
          <w:rFonts w:ascii="宋体"/>
          <w:szCs w:val="21"/>
          <w:highlight w:val="none"/>
        </w:rPr>
      </w:pPr>
      <w:r>
        <w:rPr>
          <w:rFonts w:ascii="宋体" w:hAnsi="宋体"/>
          <w:szCs w:val="21"/>
          <w:highlight w:val="none"/>
        </w:rPr>
        <w:t>11.4</w:t>
      </w:r>
      <w:r>
        <w:rPr>
          <w:rFonts w:hint="eastAsia" w:ascii="宋体" w:hAnsi="宋体"/>
          <w:szCs w:val="21"/>
          <w:highlight w:val="none"/>
        </w:rPr>
        <w:t>、供应商提供的服务能满足磋商文件约定的实质性要求。否则，其响应文件在评审时有可能被认为是对磋商文件未做出实质性的响应，而终止对其作进一步的评审。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highlight w:val="none"/>
        </w:rPr>
      </w:pPr>
      <w:r>
        <w:rPr>
          <w:rFonts w:ascii="宋体" w:hAnsi="宋体" w:cs="宋体"/>
          <w:b/>
          <w:szCs w:val="21"/>
          <w:highlight w:val="none"/>
        </w:rPr>
        <w:t>12</w:t>
      </w:r>
      <w:r>
        <w:rPr>
          <w:rFonts w:hint="eastAsia" w:ascii="宋体" w:hAnsi="宋体" w:cs="宋体"/>
          <w:b/>
          <w:szCs w:val="21"/>
          <w:highlight w:val="none"/>
        </w:rPr>
        <w:t>、磋商响应报价</w:t>
      </w:r>
    </w:p>
    <w:p>
      <w:pPr>
        <w:spacing w:line="360" w:lineRule="auto"/>
        <w:ind w:firstLine="420" w:firstLineChars="200"/>
        <w:rPr>
          <w:rFonts w:hint="eastAsia" w:ascii="宋体" w:hAnsi="宋体" w:cs="宋体"/>
          <w:szCs w:val="21"/>
          <w:highlight w:val="none"/>
        </w:rPr>
      </w:pPr>
      <w:r>
        <w:rPr>
          <w:rFonts w:ascii="宋体" w:hAnsi="宋体" w:cs="宋体"/>
          <w:szCs w:val="21"/>
          <w:highlight w:val="none"/>
        </w:rPr>
        <w:t>12.1</w:t>
      </w:r>
      <w:r>
        <w:rPr>
          <w:rFonts w:hint="eastAsia" w:ascii="宋体" w:hAnsi="宋体" w:cs="宋体"/>
          <w:szCs w:val="21"/>
          <w:highlight w:val="none"/>
        </w:rPr>
        <w:t>、响应文件的</w:t>
      </w:r>
      <w:r>
        <w:rPr>
          <w:rFonts w:hint="eastAsia" w:ascii="宋体" w:hAnsi="宋体" w:cs="宋体"/>
          <w:szCs w:val="21"/>
          <w:highlight w:val="none"/>
          <w:lang w:val="en-US" w:eastAsia="zh-CN"/>
        </w:rPr>
        <w:t>服务报价表</w:t>
      </w:r>
      <w:r>
        <w:rPr>
          <w:rFonts w:hint="eastAsia" w:ascii="宋体" w:hAnsi="宋体" w:cs="宋体"/>
          <w:szCs w:val="21"/>
          <w:highlight w:val="none"/>
        </w:rPr>
        <w:t>上应清楚地标明供应商拟提供</w:t>
      </w:r>
      <w:r>
        <w:rPr>
          <w:rFonts w:hint="eastAsia" w:ascii="宋体" w:hAnsi="宋体" w:cs="宋体"/>
          <w:szCs w:val="21"/>
          <w:highlight w:val="none"/>
          <w:lang w:val="en-US" w:eastAsia="zh-CN"/>
        </w:rPr>
        <w:t>服务项目</w:t>
      </w:r>
      <w:r>
        <w:rPr>
          <w:rFonts w:hint="eastAsia" w:ascii="宋体" w:hAnsi="宋体" w:cs="宋体"/>
          <w:szCs w:val="21"/>
          <w:highlight w:val="none"/>
        </w:rPr>
        <w:t>的名称、</w:t>
      </w:r>
      <w:r>
        <w:rPr>
          <w:rFonts w:hint="eastAsia" w:ascii="宋体" w:hAnsi="宋体" w:cs="宋体"/>
          <w:szCs w:val="21"/>
          <w:highlight w:val="none"/>
          <w:lang w:val="en-US" w:eastAsia="zh-CN"/>
        </w:rPr>
        <w:t>磋商折扣率</w:t>
      </w:r>
      <w:r>
        <w:rPr>
          <w:rFonts w:hint="eastAsia" w:ascii="宋体" w:hAnsi="宋体" w:cs="宋体"/>
          <w:szCs w:val="21"/>
          <w:highlight w:val="none"/>
        </w:rPr>
        <w:t>等内容。</w:t>
      </w:r>
    </w:p>
    <w:p>
      <w:pPr>
        <w:spacing w:line="360" w:lineRule="auto"/>
        <w:ind w:firstLine="420" w:firstLineChars="200"/>
        <w:rPr>
          <w:rFonts w:ascii="宋体" w:cs="宋体"/>
          <w:szCs w:val="21"/>
          <w:highlight w:val="none"/>
        </w:rPr>
      </w:pPr>
      <w:r>
        <w:rPr>
          <w:rFonts w:ascii="宋体" w:hAnsi="宋体" w:cs="宋体"/>
          <w:szCs w:val="21"/>
          <w:highlight w:val="none"/>
        </w:rPr>
        <w:t>12.2</w:t>
      </w:r>
      <w:r>
        <w:rPr>
          <w:rFonts w:hint="eastAsia" w:ascii="宋体" w:hAnsi="宋体" w:cs="宋体"/>
          <w:szCs w:val="21"/>
          <w:highlight w:val="none"/>
        </w:rPr>
        <w:t>、除非特别要求，每个项目（或每个包）只允许有一个方案、一个报价。多方案、多报价的响应文件将视为无效响应文件。</w:t>
      </w:r>
    </w:p>
    <w:p>
      <w:pPr>
        <w:spacing w:line="360" w:lineRule="auto"/>
        <w:ind w:firstLine="420" w:firstLineChars="200"/>
        <w:rPr>
          <w:rFonts w:hint="eastAsia" w:ascii="宋体" w:hAnsi="宋体" w:cs="宋体"/>
          <w:szCs w:val="21"/>
          <w:highlight w:val="none"/>
        </w:rPr>
      </w:pPr>
      <w:r>
        <w:rPr>
          <w:rFonts w:ascii="宋体" w:hAnsi="宋体" w:cs="宋体"/>
          <w:szCs w:val="21"/>
          <w:highlight w:val="none"/>
        </w:rPr>
        <w:t>12.3</w:t>
      </w:r>
      <w:r>
        <w:rPr>
          <w:rFonts w:hint="eastAsia" w:ascii="宋体" w:hAnsi="宋体" w:cs="宋体"/>
          <w:szCs w:val="21"/>
          <w:highlight w:val="none"/>
        </w:rPr>
        <w:t>、供应商的报价应包含满足本次采购需求的所有费用（包括但不限于：人工费、材</w:t>
      </w:r>
    </w:p>
    <w:p>
      <w:pPr>
        <w:spacing w:line="360" w:lineRule="auto"/>
        <w:rPr>
          <w:rFonts w:hint="eastAsia" w:ascii="宋体" w:hAnsi="宋体"/>
          <w:szCs w:val="21"/>
          <w:highlight w:val="none"/>
        </w:rPr>
      </w:pPr>
      <w:r>
        <w:rPr>
          <w:rFonts w:hint="eastAsia" w:ascii="宋体" w:hAnsi="宋体" w:cs="宋体"/>
          <w:szCs w:val="21"/>
          <w:highlight w:val="none"/>
        </w:rPr>
        <w:t>料费、交通费、培训费、印刷费、管理费、保险、税金等）。</w:t>
      </w:r>
    </w:p>
    <w:p>
      <w:pPr>
        <w:spacing w:line="360" w:lineRule="auto"/>
        <w:ind w:firstLine="420" w:firstLineChars="200"/>
        <w:rPr>
          <w:rFonts w:ascii="宋体" w:hAnsi="宋体" w:cs="宋体"/>
          <w:szCs w:val="21"/>
          <w:highlight w:val="none"/>
        </w:rPr>
      </w:pPr>
      <w:r>
        <w:rPr>
          <w:rFonts w:ascii="宋体" w:hAnsi="宋体" w:cs="宋体"/>
          <w:szCs w:val="21"/>
          <w:highlight w:val="none"/>
        </w:rPr>
        <w:t>12.4</w:t>
      </w:r>
      <w:r>
        <w:rPr>
          <w:rFonts w:hint="eastAsia" w:ascii="宋体" w:hAnsi="宋体" w:cs="宋体"/>
          <w:szCs w:val="21"/>
          <w:highlight w:val="none"/>
        </w:rPr>
        <w:t>、磋商</w:t>
      </w:r>
      <w:r>
        <w:rPr>
          <w:rFonts w:hint="eastAsia" w:ascii="宋体" w:hAnsi="宋体" w:cs="宋体"/>
          <w:szCs w:val="21"/>
          <w:highlight w:val="none"/>
          <w:lang w:val="en-US" w:eastAsia="zh-CN"/>
        </w:rPr>
        <w:t>折扣率</w:t>
      </w:r>
      <w:r>
        <w:rPr>
          <w:rFonts w:hint="eastAsia" w:ascii="宋体" w:hAnsi="宋体" w:cs="宋体"/>
          <w:szCs w:val="21"/>
          <w:highlight w:val="none"/>
        </w:rPr>
        <w:t>高于最高磋商</w:t>
      </w:r>
      <w:r>
        <w:rPr>
          <w:rFonts w:hint="eastAsia" w:ascii="宋体" w:hAnsi="宋体" w:cs="宋体"/>
          <w:szCs w:val="21"/>
          <w:highlight w:val="none"/>
          <w:lang w:val="en-US" w:eastAsia="zh-CN"/>
        </w:rPr>
        <w:t>折扣率</w:t>
      </w:r>
      <w:r>
        <w:rPr>
          <w:rFonts w:hint="eastAsia" w:ascii="宋体" w:hAnsi="宋体" w:cs="宋体"/>
          <w:szCs w:val="21"/>
          <w:highlight w:val="none"/>
        </w:rPr>
        <w:t>为无效报价。</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12.5、磋商响应文件内容不一致的确认。</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.5.1、磋商响应文件中磋商响应函(磋商</w:t>
      </w:r>
      <w:r>
        <w:rPr>
          <w:rFonts w:hint="eastAsia" w:ascii="宋体" w:hAnsi="宋体" w:cs="宋体"/>
          <w:color w:val="000000"/>
          <w:szCs w:val="21"/>
          <w:highlight w:val="none"/>
          <w:lang w:val="en-US" w:eastAsia="zh-CN"/>
        </w:rPr>
        <w:t>折扣率</w:t>
      </w:r>
      <w:r>
        <w:rPr>
          <w:rFonts w:hint="eastAsia" w:ascii="宋体" w:hAnsi="宋体" w:cs="宋体"/>
          <w:color w:val="000000"/>
          <w:szCs w:val="21"/>
          <w:highlight w:val="none"/>
        </w:rPr>
        <w:t>)与磋商响应文件中相应内容不一致的,以磋商响应函(磋商</w:t>
      </w:r>
      <w:r>
        <w:rPr>
          <w:rFonts w:hint="eastAsia" w:ascii="宋体" w:hAnsi="宋体" w:cs="宋体"/>
          <w:color w:val="000000"/>
          <w:szCs w:val="21"/>
          <w:highlight w:val="none"/>
          <w:lang w:val="en-US" w:eastAsia="zh-CN"/>
        </w:rPr>
        <w:t>折扣率</w:t>
      </w:r>
      <w:r>
        <w:rPr>
          <w:rFonts w:hint="eastAsia" w:ascii="宋体" w:hAnsi="宋体" w:cs="宋体"/>
          <w:color w:val="000000"/>
          <w:szCs w:val="21"/>
          <w:highlight w:val="none"/>
        </w:rPr>
        <w:t>)为准；</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w:t>
      </w:r>
      <w:r>
        <w:rPr>
          <w:rFonts w:ascii="宋体" w:hAnsi="宋体" w:cs="宋体"/>
          <w:color w:val="000000"/>
          <w:szCs w:val="21"/>
          <w:highlight w:val="none"/>
        </w:rPr>
        <w:t>5.</w:t>
      </w:r>
      <w:r>
        <w:rPr>
          <w:rFonts w:hint="eastAsia" w:ascii="宋体" w:hAnsi="宋体" w:cs="宋体"/>
          <w:color w:val="000000"/>
          <w:szCs w:val="21"/>
          <w:highlight w:val="none"/>
        </w:rPr>
        <w:t>2、若大写金额和小写金额不一致的，以大写金额为准；</w:t>
      </w:r>
    </w:p>
    <w:p>
      <w:pPr>
        <w:spacing w:line="360" w:lineRule="auto"/>
        <w:ind w:firstLine="420" w:firstLineChars="200"/>
        <w:rPr>
          <w:rFonts w:hint="eastAsia" w:ascii="宋体" w:hAnsi="宋体" w:eastAsia="宋体"/>
          <w:color w:val="000000"/>
          <w:szCs w:val="21"/>
          <w:highlight w:val="none"/>
          <w:lang w:eastAsia="zh-CN"/>
        </w:rPr>
      </w:pP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w:t>
      </w:r>
      <w:r>
        <w:rPr>
          <w:rFonts w:ascii="宋体" w:hAnsi="宋体" w:cs="宋体"/>
          <w:color w:val="000000"/>
          <w:szCs w:val="21"/>
          <w:highlight w:val="none"/>
        </w:rPr>
        <w:t>5.</w:t>
      </w:r>
      <w:r>
        <w:rPr>
          <w:rFonts w:hint="eastAsia" w:ascii="宋体" w:hAnsi="宋体" w:cs="宋体"/>
          <w:color w:val="000000"/>
          <w:szCs w:val="21"/>
          <w:highlight w:val="none"/>
        </w:rPr>
        <w:t>3、</w:t>
      </w:r>
      <w:r>
        <w:rPr>
          <w:rFonts w:hint="eastAsia" w:ascii="宋体" w:hAnsi="宋体"/>
          <w:color w:val="000000"/>
          <w:szCs w:val="21"/>
          <w:highlight w:val="none"/>
        </w:rPr>
        <w:t>单价金额小数点或者百分比有明显错位的，应以磋商响应函(</w:t>
      </w:r>
      <w:r>
        <w:rPr>
          <w:rFonts w:hint="eastAsia" w:ascii="宋体" w:hAnsi="宋体"/>
          <w:color w:val="000000"/>
          <w:szCs w:val="21"/>
          <w:highlight w:val="none"/>
          <w:lang w:val="en-US" w:eastAsia="zh-CN"/>
        </w:rPr>
        <w:t>磋商折扣率</w:t>
      </w:r>
      <w:r>
        <w:rPr>
          <w:rFonts w:hint="eastAsia" w:ascii="宋体" w:hAnsi="宋体"/>
          <w:color w:val="000000"/>
          <w:szCs w:val="21"/>
          <w:highlight w:val="none"/>
        </w:rPr>
        <w:t>)为准，并修正单价</w:t>
      </w:r>
      <w:r>
        <w:rPr>
          <w:rFonts w:hint="eastAsia" w:ascii="宋体" w:hAnsi="宋体"/>
          <w:color w:val="000000"/>
          <w:szCs w:val="21"/>
          <w:highlight w:val="none"/>
          <w:lang w:eastAsia="zh-CN"/>
        </w:rPr>
        <w:t>；</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同时出现两种以上不一致的，按照以上规定的顺序修正。修正后的报价应当采用书面形式，并加盖公章或者由法定代表人或其委托代理人签字,但不得超出</w:t>
      </w:r>
      <w:r>
        <w:rPr>
          <w:rFonts w:hint="eastAsia" w:ascii="宋体" w:hAnsi="宋体"/>
          <w:color w:val="000000"/>
          <w:szCs w:val="21"/>
          <w:highlight w:val="none"/>
          <w:lang w:eastAsia="zh-CN"/>
        </w:rPr>
        <w:t>响应文件</w:t>
      </w:r>
      <w:r>
        <w:rPr>
          <w:rFonts w:hint="eastAsia" w:ascii="宋体" w:hAnsi="宋体"/>
          <w:color w:val="000000"/>
          <w:szCs w:val="21"/>
          <w:highlight w:val="none"/>
        </w:rPr>
        <w:t>的范围或者改变磋商响应文件的实质性内容。经供应商确认后产生约束力，供应商不确认的，其磋商响应无效。</w:t>
      </w:r>
    </w:p>
    <w:p>
      <w:pPr>
        <w:spacing w:line="360" w:lineRule="auto"/>
        <w:ind w:firstLine="422" w:firstLineChars="200"/>
        <w:rPr>
          <w:rFonts w:ascii="宋体" w:cs="宋体"/>
          <w:szCs w:val="21"/>
          <w:highlight w:val="none"/>
        </w:rPr>
      </w:pPr>
      <w:r>
        <w:rPr>
          <w:rFonts w:ascii="宋体" w:hAnsi="宋体" w:cs="宋体"/>
          <w:b/>
          <w:szCs w:val="21"/>
          <w:highlight w:val="none"/>
        </w:rPr>
        <w:t>13</w:t>
      </w:r>
      <w:r>
        <w:rPr>
          <w:rFonts w:hint="eastAsia" w:ascii="宋体" w:hAnsi="宋体" w:cs="宋体"/>
          <w:b/>
          <w:szCs w:val="21"/>
          <w:highlight w:val="none"/>
        </w:rPr>
        <w:t>、磋商响应货币：</w:t>
      </w:r>
      <w:r>
        <w:rPr>
          <w:rFonts w:hint="eastAsia" w:ascii="宋体" w:hAnsi="宋体" w:cs="宋体"/>
          <w:szCs w:val="21"/>
          <w:highlight w:val="none"/>
        </w:rPr>
        <w:t>人民币。</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14、磋商响应保证金：本项目不收取</w:t>
      </w:r>
    </w:p>
    <w:p>
      <w:pPr>
        <w:spacing w:line="360" w:lineRule="auto"/>
        <w:ind w:firstLine="420" w:firstLineChars="200"/>
        <w:rPr>
          <w:rFonts w:ascii="宋体" w:hAnsi="宋体"/>
          <w:szCs w:val="21"/>
          <w:highlight w:val="none"/>
        </w:rPr>
      </w:pPr>
      <w:r>
        <w:rPr>
          <w:rFonts w:hint="eastAsia" w:ascii="宋体" w:hAnsi="宋体"/>
          <w:szCs w:val="21"/>
          <w:highlight w:val="none"/>
        </w:rPr>
        <w:t>14.1、有下列情形之一的，视为供应商串通投标，其磋商响应无效：</w:t>
      </w:r>
    </w:p>
    <w:p>
      <w:pPr>
        <w:spacing w:line="360" w:lineRule="auto"/>
        <w:ind w:firstLine="420" w:firstLineChars="200"/>
        <w:rPr>
          <w:rFonts w:ascii="宋体" w:hAnsi="宋体"/>
          <w:szCs w:val="21"/>
          <w:highlight w:val="none"/>
        </w:rPr>
      </w:pPr>
      <w:r>
        <w:rPr>
          <w:rFonts w:hint="eastAsia" w:ascii="宋体" w:hAnsi="宋体"/>
          <w:szCs w:val="21"/>
          <w:highlight w:val="none"/>
        </w:rPr>
        <w:t>（1）不同供应商的磋商响应文件由同一单位或者个人编制；</w:t>
      </w:r>
    </w:p>
    <w:p>
      <w:pPr>
        <w:spacing w:line="360" w:lineRule="auto"/>
        <w:ind w:firstLine="420" w:firstLineChars="200"/>
        <w:rPr>
          <w:rFonts w:ascii="宋体" w:hAnsi="宋体"/>
          <w:szCs w:val="21"/>
          <w:highlight w:val="none"/>
        </w:rPr>
      </w:pPr>
      <w:r>
        <w:rPr>
          <w:rFonts w:hint="eastAsia" w:ascii="宋体" w:hAnsi="宋体"/>
          <w:szCs w:val="21"/>
          <w:highlight w:val="none"/>
        </w:rPr>
        <w:t>（2）不同供应商委托同一单位或者个人办理磋商响应事宜；</w:t>
      </w:r>
    </w:p>
    <w:p>
      <w:pPr>
        <w:spacing w:line="360" w:lineRule="auto"/>
        <w:ind w:firstLine="420" w:firstLineChars="200"/>
        <w:rPr>
          <w:rFonts w:ascii="宋体" w:hAnsi="宋体"/>
          <w:szCs w:val="21"/>
          <w:highlight w:val="none"/>
        </w:rPr>
      </w:pPr>
      <w:r>
        <w:rPr>
          <w:rFonts w:hint="eastAsia" w:ascii="宋体" w:hAnsi="宋体"/>
          <w:szCs w:val="21"/>
          <w:highlight w:val="none"/>
        </w:rPr>
        <w:t>（3）不同供应商的磋商响应文件载明的项目管理成员或联系人员为同一人；</w:t>
      </w:r>
    </w:p>
    <w:p>
      <w:pPr>
        <w:spacing w:line="360" w:lineRule="auto"/>
        <w:ind w:firstLine="420" w:firstLineChars="200"/>
        <w:rPr>
          <w:rFonts w:ascii="宋体" w:hAnsi="宋体"/>
          <w:szCs w:val="21"/>
          <w:highlight w:val="none"/>
        </w:rPr>
      </w:pPr>
      <w:r>
        <w:rPr>
          <w:rFonts w:hint="eastAsia" w:ascii="宋体" w:hAnsi="宋体"/>
          <w:szCs w:val="21"/>
          <w:highlight w:val="none"/>
        </w:rPr>
        <w:t>（4）不同供应商的磋商响应文件异常一致或者磋商响应报价呈规律性差异；</w:t>
      </w:r>
    </w:p>
    <w:p>
      <w:pPr>
        <w:spacing w:line="360" w:lineRule="auto"/>
        <w:ind w:firstLine="420" w:firstLineChars="200"/>
        <w:rPr>
          <w:rFonts w:ascii="宋体" w:hAnsi="宋体"/>
          <w:szCs w:val="21"/>
          <w:highlight w:val="none"/>
        </w:rPr>
      </w:pPr>
      <w:r>
        <w:rPr>
          <w:rFonts w:hint="eastAsia" w:ascii="宋体" w:hAnsi="宋体"/>
          <w:szCs w:val="21"/>
          <w:highlight w:val="none"/>
        </w:rPr>
        <w:t>（5）不同供应商的磋商响应文件相互混装；</w:t>
      </w:r>
    </w:p>
    <w:p>
      <w:pPr>
        <w:spacing w:line="360" w:lineRule="auto"/>
        <w:ind w:firstLine="420" w:firstLineChars="200"/>
        <w:rPr>
          <w:rFonts w:ascii="宋体" w:hAnsi="宋体"/>
          <w:b/>
          <w:szCs w:val="21"/>
          <w:highlight w:val="none"/>
        </w:rPr>
      </w:pPr>
      <w:r>
        <w:rPr>
          <w:rFonts w:ascii="宋体" w:hAnsi="宋体" w:cs="宋体"/>
          <w:szCs w:val="21"/>
          <w:highlight w:val="none"/>
        </w:rPr>
        <w:t>14.</w:t>
      </w:r>
      <w:r>
        <w:rPr>
          <w:rFonts w:hint="eastAsia" w:ascii="宋体" w:hAnsi="宋体" w:cs="宋体"/>
          <w:szCs w:val="21"/>
          <w:highlight w:val="none"/>
        </w:rPr>
        <w:t>2、</w:t>
      </w:r>
      <w:r>
        <w:rPr>
          <w:rFonts w:hint="eastAsia" w:ascii="宋体" w:hAnsi="宋体"/>
          <w:b/>
          <w:szCs w:val="21"/>
          <w:highlight w:val="none"/>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rPr>
          <w:highlight w:val="none"/>
        </w:rPr>
      </w:pPr>
      <w:r>
        <w:rPr>
          <w:rFonts w:hint="eastAsia"/>
          <w:highlight w:val="none"/>
        </w:rPr>
        <w:t>（1）成交后无正当理由不与采购单位签订合同的；</w:t>
      </w:r>
    </w:p>
    <w:p>
      <w:pPr>
        <w:widowControl/>
        <w:spacing w:line="500" w:lineRule="exact"/>
        <w:ind w:firstLine="420" w:firstLineChars="200"/>
        <w:jc w:val="left"/>
        <w:rPr>
          <w:rFonts w:ascii="宋体" w:hAnsi="宋体"/>
          <w:szCs w:val="21"/>
          <w:highlight w:val="none"/>
        </w:rPr>
      </w:pPr>
      <w:r>
        <w:rPr>
          <w:rFonts w:hint="eastAsia"/>
          <w:highlight w:val="none"/>
        </w:rPr>
        <w:t>（2）</w:t>
      </w:r>
      <w:r>
        <w:rPr>
          <w:rFonts w:hint="eastAsia" w:ascii="宋体" w:hAnsi="宋体"/>
          <w:szCs w:val="21"/>
          <w:highlight w:val="none"/>
        </w:rPr>
        <w:t>在签订合同时向采购人提出附加条件，或者不按照磋商文件要求提交履约保证金的；</w:t>
      </w:r>
    </w:p>
    <w:p>
      <w:pPr>
        <w:widowControl/>
        <w:spacing w:line="500" w:lineRule="exact"/>
        <w:ind w:firstLine="420" w:firstLineChars="200"/>
        <w:jc w:val="left"/>
        <w:rPr>
          <w:highlight w:val="none"/>
        </w:rPr>
      </w:pPr>
      <w:r>
        <w:rPr>
          <w:rFonts w:hint="eastAsia"/>
          <w:highlight w:val="none"/>
        </w:rPr>
        <w:t>（3）将成交项目转让给他人，或在响应文件中未说明，将成交项目分包给他人的；</w:t>
      </w:r>
    </w:p>
    <w:p>
      <w:pPr>
        <w:spacing w:line="360" w:lineRule="auto"/>
        <w:ind w:firstLine="420" w:firstLineChars="200"/>
        <w:rPr>
          <w:highlight w:val="none"/>
        </w:rPr>
      </w:pPr>
      <w:r>
        <w:rPr>
          <w:rFonts w:hint="eastAsia"/>
          <w:highlight w:val="none"/>
        </w:rPr>
        <w:t>（4）</w:t>
      </w:r>
      <w:r>
        <w:rPr>
          <w:rFonts w:hint="eastAsia" w:ascii="宋体" w:hAnsi="宋体"/>
          <w:szCs w:val="21"/>
          <w:highlight w:val="none"/>
        </w:rPr>
        <w:t>供应商相互串通或者与采购人串通的；</w:t>
      </w:r>
    </w:p>
    <w:p>
      <w:pPr>
        <w:spacing w:line="360" w:lineRule="auto"/>
        <w:ind w:firstLine="420" w:firstLineChars="200"/>
        <w:rPr>
          <w:rFonts w:ascii="宋体" w:hAnsi="宋体"/>
          <w:szCs w:val="21"/>
          <w:highlight w:val="none"/>
        </w:rPr>
      </w:pPr>
      <w:r>
        <w:rPr>
          <w:rFonts w:hint="eastAsia" w:ascii="宋体" w:hAnsi="宋体"/>
          <w:szCs w:val="21"/>
          <w:highlight w:val="none"/>
        </w:rPr>
        <w:t>（5）供应商以向采购人或者</w:t>
      </w:r>
      <w:r>
        <w:rPr>
          <w:rFonts w:hint="eastAsia" w:ascii="宋体" w:hAnsi="宋体"/>
          <w:szCs w:val="21"/>
          <w:highlight w:val="none"/>
          <w:lang w:eastAsia="zh-CN"/>
        </w:rPr>
        <w:t>磋商小组</w:t>
      </w:r>
      <w:r>
        <w:rPr>
          <w:rFonts w:hint="eastAsia" w:ascii="宋体" w:hAnsi="宋体"/>
          <w:szCs w:val="21"/>
          <w:highlight w:val="none"/>
        </w:rPr>
        <w:t>成员行贿的手段谋取成交的；</w:t>
      </w:r>
    </w:p>
    <w:p>
      <w:pPr>
        <w:spacing w:line="360" w:lineRule="auto"/>
        <w:ind w:firstLine="420" w:firstLineChars="200"/>
        <w:rPr>
          <w:rFonts w:ascii="宋体" w:hAnsi="宋体"/>
          <w:szCs w:val="21"/>
          <w:highlight w:val="none"/>
        </w:rPr>
      </w:pPr>
      <w:r>
        <w:rPr>
          <w:rFonts w:hint="eastAsia" w:ascii="宋体" w:hAnsi="宋体"/>
          <w:szCs w:val="21"/>
          <w:highlight w:val="none"/>
        </w:rPr>
        <w:t>（6）供应商以他人名义磋商或者以其他方式弄虚作假，骗取成交的；</w:t>
      </w:r>
    </w:p>
    <w:p>
      <w:pPr>
        <w:spacing w:line="360" w:lineRule="auto"/>
        <w:ind w:firstLine="420" w:firstLineChars="200"/>
        <w:rPr>
          <w:rFonts w:hint="eastAsia" w:ascii="宋体" w:hAnsi="宋体" w:cs="Times New Roman"/>
          <w:szCs w:val="21"/>
          <w:highlight w:val="none"/>
        </w:rPr>
      </w:pPr>
      <w:r>
        <w:rPr>
          <w:rFonts w:hint="eastAsia" w:ascii="宋体" w:hAnsi="宋体" w:cs="Times New Roman"/>
          <w:szCs w:val="21"/>
          <w:highlight w:val="none"/>
        </w:rPr>
        <w:t>（7）违法与采购人就磋商价格、服务方案等实质性内容进行磋商，影响成交结果的；</w:t>
      </w:r>
    </w:p>
    <w:p>
      <w:pPr>
        <w:spacing w:line="360" w:lineRule="auto"/>
        <w:ind w:firstLine="420" w:firstLineChars="200"/>
        <w:rPr>
          <w:rFonts w:hint="eastAsia" w:ascii="宋体" w:hAnsi="宋体" w:cs="Times New Roman"/>
          <w:szCs w:val="21"/>
          <w:highlight w:val="none"/>
        </w:rPr>
      </w:pPr>
      <w:r>
        <w:rPr>
          <w:rFonts w:hint="eastAsia" w:ascii="宋体" w:hAnsi="宋体" w:cs="Times New Roman"/>
          <w:szCs w:val="21"/>
          <w:highlight w:val="none"/>
        </w:rPr>
        <w:t>（8）法律、法规规定及磋商文件约定的其他情形。</w:t>
      </w:r>
    </w:p>
    <w:p>
      <w:pPr>
        <w:spacing w:line="360" w:lineRule="auto"/>
        <w:ind w:firstLine="422" w:firstLineChars="200"/>
        <w:rPr>
          <w:rFonts w:ascii="宋体" w:cs="宋体"/>
          <w:b/>
          <w:szCs w:val="21"/>
          <w:highlight w:val="none"/>
        </w:rPr>
      </w:pPr>
      <w:r>
        <w:rPr>
          <w:rFonts w:ascii="宋体" w:hAnsi="宋体" w:cs="宋体"/>
          <w:b/>
          <w:szCs w:val="21"/>
          <w:highlight w:val="none"/>
        </w:rPr>
        <w:t>15</w:t>
      </w:r>
      <w:r>
        <w:rPr>
          <w:rFonts w:hint="eastAsia" w:ascii="宋体" w:hAnsi="宋体" w:cs="宋体"/>
          <w:b/>
          <w:szCs w:val="21"/>
          <w:highlight w:val="none"/>
        </w:rPr>
        <w:t>、磋商有效期</w:t>
      </w:r>
    </w:p>
    <w:p>
      <w:pPr>
        <w:spacing w:line="360" w:lineRule="auto"/>
        <w:ind w:firstLine="420" w:firstLineChars="200"/>
        <w:rPr>
          <w:rFonts w:ascii="宋体" w:cs="宋体"/>
          <w:szCs w:val="21"/>
          <w:highlight w:val="none"/>
        </w:rPr>
      </w:pPr>
      <w:r>
        <w:rPr>
          <w:rFonts w:ascii="宋体" w:hAnsi="宋体" w:cs="宋体"/>
          <w:szCs w:val="21"/>
          <w:highlight w:val="none"/>
        </w:rPr>
        <w:t>15.1</w:t>
      </w:r>
      <w:r>
        <w:rPr>
          <w:rFonts w:hint="eastAsia" w:ascii="宋体" w:hAnsi="宋体" w:cs="宋体"/>
          <w:szCs w:val="21"/>
          <w:highlight w:val="none"/>
        </w:rPr>
        <w:t>、磋商有效期见“磋商须知前附表”的约定。</w:t>
      </w:r>
    </w:p>
    <w:p>
      <w:pPr>
        <w:spacing w:line="360" w:lineRule="auto"/>
        <w:ind w:firstLine="420" w:firstLineChars="200"/>
        <w:rPr>
          <w:rFonts w:ascii="宋体" w:cs="宋体"/>
          <w:szCs w:val="21"/>
          <w:highlight w:val="none"/>
        </w:rPr>
      </w:pPr>
      <w:r>
        <w:rPr>
          <w:rFonts w:ascii="宋体" w:hAnsi="宋体" w:cs="宋体"/>
          <w:szCs w:val="21"/>
          <w:highlight w:val="none"/>
        </w:rPr>
        <w:t>15.2</w:t>
      </w:r>
      <w:r>
        <w:rPr>
          <w:rFonts w:hint="eastAsia" w:ascii="宋体" w:hAnsi="宋体" w:cs="宋体"/>
          <w:szCs w:val="21"/>
          <w:highlight w:val="none"/>
        </w:rPr>
        <w:t>、在磋商有效期内，供应商不得要求撤销或修改其响应文件。</w:t>
      </w:r>
    </w:p>
    <w:p>
      <w:pPr>
        <w:spacing w:line="360" w:lineRule="auto"/>
        <w:ind w:firstLine="420" w:firstLineChars="200"/>
        <w:rPr>
          <w:rFonts w:ascii="宋体" w:cs="宋体"/>
          <w:szCs w:val="21"/>
          <w:highlight w:val="none"/>
        </w:rPr>
      </w:pPr>
      <w:r>
        <w:rPr>
          <w:rFonts w:ascii="宋体" w:hAnsi="宋体" w:cs="宋体"/>
          <w:szCs w:val="21"/>
          <w:highlight w:val="none"/>
        </w:rPr>
        <w:t>15.3</w:t>
      </w:r>
      <w:r>
        <w:rPr>
          <w:rFonts w:hint="eastAsia" w:ascii="宋体" w:hAnsi="宋体" w:cs="宋体"/>
          <w:szCs w:val="21"/>
          <w:highlight w:val="none"/>
        </w:rPr>
        <w:t>、磋商有效期从响应文件提交截止时间算起。</w:t>
      </w:r>
    </w:p>
    <w:p>
      <w:pPr>
        <w:spacing w:line="360" w:lineRule="auto"/>
        <w:ind w:firstLine="420" w:firstLineChars="200"/>
        <w:rPr>
          <w:rFonts w:ascii="宋体" w:cs="宋体"/>
          <w:szCs w:val="21"/>
          <w:highlight w:val="none"/>
        </w:rPr>
      </w:pPr>
      <w:r>
        <w:rPr>
          <w:rFonts w:ascii="宋体" w:hAnsi="宋体" w:cs="宋体"/>
          <w:szCs w:val="21"/>
          <w:highlight w:val="none"/>
        </w:rPr>
        <w:t>15.4</w:t>
      </w:r>
      <w:r>
        <w:rPr>
          <w:rFonts w:hint="eastAsia" w:ascii="宋体" w:hAnsi="宋体" w:cs="宋体"/>
          <w:szCs w:val="21"/>
          <w:highlight w:val="none"/>
        </w:rPr>
        <w:t>、在特殊情况下，采购单位可于原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32"/>
        <w:spacing w:line="360" w:lineRule="exact"/>
        <w:ind w:firstLine="422" w:firstLineChars="200"/>
        <w:rPr>
          <w:rFonts w:hAnsi="宋体" w:cs="宋体"/>
          <w:b/>
          <w:highlight w:val="none"/>
        </w:rPr>
      </w:pPr>
      <w:r>
        <w:rPr>
          <w:rFonts w:hAnsi="宋体" w:cs="宋体"/>
          <w:b/>
          <w:highlight w:val="none"/>
        </w:rPr>
        <w:t>16</w:t>
      </w:r>
      <w:r>
        <w:rPr>
          <w:rFonts w:hint="eastAsia" w:hAnsi="宋体" w:cs="宋体"/>
          <w:b/>
          <w:highlight w:val="none"/>
        </w:rPr>
        <w:t>、响应文件的签署</w:t>
      </w:r>
    </w:p>
    <w:p>
      <w:pPr>
        <w:spacing w:line="360" w:lineRule="auto"/>
        <w:ind w:firstLine="420" w:firstLineChars="200"/>
        <w:rPr>
          <w:rFonts w:ascii="宋体" w:cs="宋体"/>
          <w:szCs w:val="21"/>
          <w:highlight w:val="none"/>
        </w:rPr>
      </w:pPr>
      <w:r>
        <w:rPr>
          <w:rFonts w:ascii="宋体" w:hAnsi="宋体" w:cs="宋体"/>
          <w:szCs w:val="21"/>
          <w:highlight w:val="none"/>
        </w:rPr>
        <w:t>16.1</w:t>
      </w:r>
      <w:r>
        <w:rPr>
          <w:rFonts w:hint="eastAsia" w:ascii="宋体" w:hAnsi="宋体" w:cs="宋体"/>
          <w:szCs w:val="21"/>
          <w:highlight w:val="none"/>
        </w:rPr>
        <w:t>、供应商应按本须知前附表约定的格式，编制并提交响应文件。</w:t>
      </w:r>
    </w:p>
    <w:p>
      <w:pPr>
        <w:spacing w:line="360" w:lineRule="auto"/>
        <w:ind w:firstLine="420" w:firstLineChars="200"/>
        <w:rPr>
          <w:rFonts w:ascii="宋体" w:cs="宋体"/>
          <w:szCs w:val="21"/>
          <w:highlight w:val="none"/>
        </w:rPr>
      </w:pPr>
      <w:r>
        <w:rPr>
          <w:rFonts w:ascii="宋体" w:hAnsi="宋体" w:cs="宋体"/>
          <w:szCs w:val="21"/>
          <w:highlight w:val="none"/>
        </w:rPr>
        <w:t>16.2</w:t>
      </w:r>
      <w:r>
        <w:rPr>
          <w:rFonts w:hint="eastAsia" w:ascii="宋体" w:hAnsi="宋体" w:cs="宋体"/>
          <w:szCs w:val="21"/>
          <w:highlight w:val="none"/>
        </w:rPr>
        <w:t>、响应文件应由供应商的</w:t>
      </w:r>
      <w:r>
        <w:rPr>
          <w:rFonts w:hint="eastAsia" w:ascii="宋体" w:hAnsi="宋体" w:cs="宋体"/>
          <w:szCs w:val="21"/>
          <w:highlight w:val="none"/>
          <w:lang w:eastAsia="zh-CN"/>
        </w:rPr>
        <w:t>法定代表人（或负责人）</w:t>
      </w:r>
      <w:r>
        <w:rPr>
          <w:rFonts w:hint="eastAsia" w:ascii="宋体" w:hAnsi="宋体" w:cs="宋体"/>
          <w:szCs w:val="21"/>
          <w:highlight w:val="none"/>
        </w:rPr>
        <w:t>或委托代理人签署，并加盖供应商公章。</w:t>
      </w:r>
    </w:p>
    <w:p>
      <w:pPr>
        <w:spacing w:line="360" w:lineRule="auto"/>
        <w:ind w:firstLine="420" w:firstLineChars="200"/>
        <w:rPr>
          <w:rFonts w:ascii="宋体" w:hAnsi="宋体" w:cs="宋体"/>
          <w:szCs w:val="21"/>
          <w:highlight w:val="none"/>
        </w:rPr>
      </w:pPr>
      <w:r>
        <w:rPr>
          <w:rFonts w:ascii="宋体" w:hAnsi="宋体" w:cs="宋体"/>
          <w:szCs w:val="21"/>
          <w:highlight w:val="none"/>
        </w:rPr>
        <w:t>16.3</w:t>
      </w:r>
      <w:r>
        <w:rPr>
          <w:rFonts w:hint="eastAsia" w:ascii="宋体" w:hAnsi="宋体" w:cs="宋体"/>
          <w:szCs w:val="21"/>
          <w:highlight w:val="none"/>
        </w:rPr>
        <w:t>、</w:t>
      </w:r>
      <w:r>
        <w:rPr>
          <w:rFonts w:hint="eastAsia" w:ascii="宋体" w:hAnsi="宋体" w:cs="宋体"/>
          <w:color w:val="000000"/>
          <w:szCs w:val="21"/>
          <w:highlight w:val="none"/>
        </w:rPr>
        <w:t>响应文件不得行间插字、涂改或增删。如有修改错漏处，必须由供应商的</w:t>
      </w:r>
      <w:r>
        <w:rPr>
          <w:rFonts w:hint="eastAsia" w:ascii="宋体" w:hAnsi="宋体" w:cs="宋体"/>
          <w:color w:val="000000"/>
          <w:szCs w:val="21"/>
          <w:highlight w:val="none"/>
          <w:lang w:eastAsia="zh-CN"/>
        </w:rPr>
        <w:t>法定代表人（或负责人）</w:t>
      </w:r>
      <w:r>
        <w:rPr>
          <w:rFonts w:hint="eastAsia" w:ascii="宋体" w:hAnsi="宋体" w:cs="宋体"/>
          <w:color w:val="000000"/>
          <w:szCs w:val="21"/>
          <w:highlight w:val="none"/>
        </w:rPr>
        <w:t>或委托代理人签字，并加盖供应商公章。</w:t>
      </w:r>
    </w:p>
    <w:p>
      <w:pPr>
        <w:spacing w:line="360" w:lineRule="auto"/>
        <w:ind w:firstLine="420" w:firstLineChars="200"/>
        <w:rPr>
          <w:rFonts w:hAnsi="宋体" w:cs="宋体"/>
          <w:spacing w:val="-2"/>
          <w:highlight w:val="none"/>
        </w:rPr>
      </w:pPr>
      <w:r>
        <w:rPr>
          <w:rFonts w:ascii="宋体" w:hAnsi="宋体" w:cs="宋体"/>
          <w:szCs w:val="21"/>
          <w:highlight w:val="none"/>
        </w:rPr>
        <w:t>16.4</w:t>
      </w:r>
      <w:r>
        <w:rPr>
          <w:rFonts w:hint="eastAsia" w:ascii="宋体" w:hAnsi="宋体" w:cs="宋体"/>
          <w:szCs w:val="21"/>
          <w:highlight w:val="none"/>
        </w:rPr>
        <w:t>、</w:t>
      </w:r>
      <w:bookmarkStart w:id="74" w:name="_Toc476584424"/>
      <w:r>
        <w:rPr>
          <w:rFonts w:hint="eastAsia" w:hAnsi="宋体" w:cs="宋体"/>
          <w:b/>
          <w:highlight w:val="none"/>
        </w:rPr>
        <w:t>响应文件封面、磋商响应函</w:t>
      </w:r>
      <w:r>
        <w:rPr>
          <w:rFonts w:hint="eastAsia" w:hAnsi="宋体" w:cs="宋体"/>
          <w:b/>
          <w:spacing w:val="-2"/>
          <w:highlight w:val="none"/>
        </w:rPr>
        <w:t>、</w:t>
      </w:r>
      <w:r>
        <w:rPr>
          <w:rFonts w:hint="eastAsia" w:hAnsi="宋体" w:cs="宋体"/>
          <w:b/>
          <w:spacing w:val="-2"/>
          <w:highlight w:val="none"/>
          <w:lang w:val="en-US" w:eastAsia="zh-CN"/>
        </w:rPr>
        <w:t>服务报价表</w:t>
      </w:r>
      <w:r>
        <w:rPr>
          <w:rFonts w:hint="eastAsia" w:hAnsi="宋体" w:cs="宋体"/>
          <w:b/>
          <w:spacing w:val="-2"/>
          <w:highlight w:val="none"/>
          <w:lang w:eastAsia="zh-CN"/>
        </w:rPr>
        <w:t>（</w:t>
      </w:r>
      <w:r>
        <w:rPr>
          <w:rFonts w:hint="eastAsia" w:hAnsi="宋体" w:cs="宋体"/>
          <w:b/>
          <w:spacing w:val="-2"/>
          <w:highlight w:val="none"/>
          <w:lang w:val="en-US" w:eastAsia="zh-CN"/>
        </w:rPr>
        <w:t>首轮</w:t>
      </w:r>
      <w:r>
        <w:rPr>
          <w:rFonts w:hint="eastAsia" w:hAnsi="宋体" w:cs="宋体"/>
          <w:b/>
          <w:spacing w:val="-2"/>
          <w:highlight w:val="none"/>
          <w:lang w:eastAsia="zh-CN"/>
        </w:rPr>
        <w:t>）</w:t>
      </w:r>
      <w:r>
        <w:rPr>
          <w:rFonts w:hint="eastAsia" w:hAnsi="宋体" w:cs="宋体"/>
          <w:b/>
          <w:spacing w:val="-2"/>
          <w:highlight w:val="none"/>
        </w:rPr>
        <w:t>、最后报价表、服务内容及质量要求响应表</w:t>
      </w:r>
      <w:r>
        <w:rPr>
          <w:rFonts w:hint="eastAsia" w:hAnsi="宋体" w:cs="宋体"/>
          <w:b/>
          <w:highlight w:val="none"/>
        </w:rPr>
        <w:t>均应加盖供应商公章并经法定代表人或委托代理人签字或加盖印章。</w:t>
      </w:r>
      <w:r>
        <w:rPr>
          <w:rFonts w:hint="eastAsia" w:hAnsi="宋体" w:cs="宋体"/>
          <w:bCs/>
          <w:highlight w:val="none"/>
        </w:rPr>
        <w:t>由委托代理人现场参加磋商活动的在磋商响应文件中须同时提交授权书。</w:t>
      </w:r>
      <w:r>
        <w:rPr>
          <w:rFonts w:hint="eastAsia" w:hAnsi="宋体" w:cs="宋体"/>
          <w:b/>
          <w:highlight w:val="none"/>
        </w:rPr>
        <w:t>响应</w:t>
      </w:r>
      <w:r>
        <w:rPr>
          <w:rFonts w:hint="eastAsia" w:hAnsi="宋体" w:cs="宋体"/>
          <w:b/>
          <w:spacing w:val="-2"/>
          <w:highlight w:val="none"/>
        </w:rPr>
        <w:t>文件封面、磋商响应函、</w:t>
      </w:r>
      <w:r>
        <w:rPr>
          <w:rFonts w:hint="eastAsia" w:hAnsi="宋体" w:cs="宋体"/>
          <w:b/>
          <w:spacing w:val="-2"/>
          <w:highlight w:val="none"/>
          <w:lang w:val="en-US" w:eastAsia="zh-CN"/>
        </w:rPr>
        <w:t>服务报价表</w:t>
      </w:r>
      <w:r>
        <w:rPr>
          <w:rFonts w:hint="eastAsia" w:hAnsi="宋体" w:cs="宋体"/>
          <w:b/>
          <w:spacing w:val="-2"/>
          <w:highlight w:val="none"/>
          <w:lang w:eastAsia="zh-CN"/>
        </w:rPr>
        <w:t>（</w:t>
      </w:r>
      <w:r>
        <w:rPr>
          <w:rFonts w:hint="eastAsia" w:hAnsi="宋体" w:cs="宋体"/>
          <w:b/>
          <w:spacing w:val="-2"/>
          <w:highlight w:val="none"/>
          <w:lang w:val="en-US" w:eastAsia="zh-CN"/>
        </w:rPr>
        <w:t>首轮</w:t>
      </w:r>
      <w:r>
        <w:rPr>
          <w:rFonts w:hint="eastAsia" w:hAnsi="宋体" w:cs="宋体"/>
          <w:b/>
          <w:spacing w:val="-2"/>
          <w:highlight w:val="none"/>
          <w:lang w:eastAsia="zh-CN"/>
        </w:rPr>
        <w:t>）</w:t>
      </w:r>
      <w:r>
        <w:rPr>
          <w:rFonts w:hint="eastAsia" w:hAnsi="宋体" w:cs="宋体"/>
          <w:b/>
          <w:spacing w:val="-2"/>
          <w:highlight w:val="none"/>
        </w:rPr>
        <w:t>、最后报价表、</w:t>
      </w:r>
      <w:r>
        <w:rPr>
          <w:rFonts w:hint="eastAsia" w:hAnsi="宋体" w:cs="宋体"/>
          <w:b/>
          <w:spacing w:val="-2"/>
        </w:rPr>
        <w:t>服务内容及质量要求响应表</w:t>
      </w:r>
      <w:r>
        <w:rPr>
          <w:rFonts w:hint="eastAsia" w:hAnsi="宋体" w:cs="宋体"/>
          <w:b/>
          <w:spacing w:val="-2"/>
          <w:highlight w:val="none"/>
        </w:rPr>
        <w:t>、授权书的签字或盖章不符合磋商文件要求的，磋商小组可要求其法定代表人或其委托的委托代理人补齐签字或承诺在签订合同前按照磋商文件要求加盖印章。</w:t>
      </w:r>
    </w:p>
    <w:p>
      <w:pPr>
        <w:tabs>
          <w:tab w:val="left" w:pos="2730"/>
        </w:tabs>
        <w:ind w:firstLine="420" w:firstLineChars="200"/>
        <w:jc w:val="left"/>
        <w:outlineLvl w:val="9"/>
        <w:rPr>
          <w:rFonts w:cs="宋体"/>
          <w:sz w:val="21"/>
          <w:szCs w:val="21"/>
          <w:highlight w:val="none"/>
        </w:rPr>
      </w:pPr>
      <w:bookmarkStart w:id="75" w:name="_Toc31070"/>
      <w:r>
        <w:rPr>
          <w:rFonts w:hint="eastAsia" w:cs="宋体"/>
          <w:sz w:val="21"/>
          <w:szCs w:val="21"/>
          <w:highlight w:val="none"/>
        </w:rPr>
        <w:t>四、响应文件的</w:t>
      </w:r>
      <w:bookmarkEnd w:id="74"/>
      <w:r>
        <w:rPr>
          <w:rFonts w:hint="eastAsia" w:cs="宋体"/>
          <w:sz w:val="21"/>
          <w:szCs w:val="21"/>
          <w:highlight w:val="none"/>
        </w:rPr>
        <w:t>提交</w:t>
      </w:r>
      <w:bookmarkEnd w:id="75"/>
    </w:p>
    <w:p>
      <w:pPr>
        <w:spacing w:line="360" w:lineRule="auto"/>
        <w:ind w:firstLine="422" w:firstLineChars="200"/>
        <w:rPr>
          <w:rFonts w:ascii="宋体" w:hAnsi="宋体" w:cs="宋体"/>
          <w:b/>
          <w:szCs w:val="21"/>
          <w:highlight w:val="none"/>
        </w:rPr>
      </w:pPr>
      <w:r>
        <w:rPr>
          <w:rFonts w:ascii="宋体" w:hAnsi="宋体" w:cs="宋体"/>
          <w:b/>
          <w:szCs w:val="21"/>
          <w:highlight w:val="none"/>
        </w:rPr>
        <w:t>17</w:t>
      </w:r>
      <w:r>
        <w:rPr>
          <w:rFonts w:hint="eastAsia" w:ascii="宋体" w:hAnsi="宋体" w:cs="宋体"/>
          <w:b/>
          <w:szCs w:val="21"/>
          <w:highlight w:val="none"/>
        </w:rPr>
        <w:t>、提交说明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17.1</w:t>
      </w:r>
      <w:r>
        <w:rPr>
          <w:rFonts w:hint="eastAsia" w:ascii="宋体" w:hAnsi="宋体" w:cs="宋体"/>
          <w:szCs w:val="21"/>
          <w:highlight w:val="none"/>
          <w:lang w:eastAsia="zh-CN"/>
        </w:rPr>
        <w:t>、</w:t>
      </w:r>
      <w:r>
        <w:rPr>
          <w:rFonts w:hint="eastAsia" w:ascii="宋体" w:hAnsi="宋体" w:cs="宋体"/>
          <w:szCs w:val="21"/>
          <w:highlight w:val="none"/>
        </w:rPr>
        <w:t>响应文件需采用固定</w:t>
      </w:r>
      <w:r>
        <w:rPr>
          <w:rFonts w:hint="eastAsia" w:ascii="宋体" w:hAnsi="宋体" w:cs="宋体"/>
          <w:szCs w:val="21"/>
          <w:highlight w:val="none"/>
          <w:lang w:val="en-US" w:eastAsia="zh-CN"/>
        </w:rPr>
        <w:t>装订</w:t>
      </w:r>
      <w:r>
        <w:rPr>
          <w:rFonts w:hint="eastAsia" w:ascii="宋体" w:hAnsi="宋体" w:cs="宋体"/>
          <w:szCs w:val="21"/>
          <w:highlight w:val="none"/>
        </w:rPr>
        <w:t>方式装订并编码，不得采用活页装订。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17.2</w:t>
      </w:r>
      <w:r>
        <w:rPr>
          <w:rFonts w:hint="eastAsia" w:ascii="宋体" w:hAnsi="宋体" w:cs="宋体"/>
          <w:szCs w:val="21"/>
          <w:highlight w:val="none"/>
          <w:lang w:eastAsia="zh-CN"/>
        </w:rPr>
        <w:t>、</w:t>
      </w:r>
      <w:r>
        <w:rPr>
          <w:rFonts w:hint="eastAsia" w:ascii="宋体" w:hAnsi="宋体" w:cs="宋体"/>
          <w:szCs w:val="21"/>
          <w:highlight w:val="none"/>
        </w:rPr>
        <w:t>供应商应将响应文件的正本、副本同时密封于一个文件袋内。包装密封，并在密封袋上加盖供应商公章。</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17.3</w:t>
      </w:r>
      <w:r>
        <w:rPr>
          <w:rFonts w:hint="eastAsia" w:ascii="宋体" w:hAnsi="宋体" w:cs="宋体"/>
          <w:szCs w:val="21"/>
          <w:highlight w:val="none"/>
          <w:lang w:eastAsia="zh-CN"/>
        </w:rPr>
        <w:t>、</w:t>
      </w:r>
      <w:r>
        <w:rPr>
          <w:rFonts w:hint="eastAsia" w:ascii="宋体" w:hAnsi="宋体" w:cs="宋体"/>
          <w:szCs w:val="21"/>
          <w:highlight w:val="none"/>
        </w:rPr>
        <w:t>密封袋上应写明：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项目名称：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采购人名称：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供应商名称（加盖供应商公章）。</w:t>
      </w:r>
    </w:p>
    <w:p>
      <w:pPr>
        <w:spacing w:line="360" w:lineRule="auto"/>
        <w:ind w:firstLine="420" w:firstLineChars="200"/>
        <w:rPr>
          <w:rFonts w:ascii="宋体" w:hAnsi="宋体" w:cs="宋体"/>
          <w:color w:val="000000"/>
          <w:szCs w:val="21"/>
          <w:highlight w:val="none"/>
        </w:rPr>
      </w:pPr>
      <w:r>
        <w:rPr>
          <w:rFonts w:hint="eastAsia" w:ascii="宋体" w:hAnsi="宋体" w:cs="宋体"/>
          <w:szCs w:val="21"/>
          <w:highlight w:val="none"/>
        </w:rPr>
        <w:t>17.4</w:t>
      </w:r>
      <w:r>
        <w:rPr>
          <w:rFonts w:hint="eastAsia" w:ascii="宋体" w:hAnsi="宋体" w:cs="宋体"/>
          <w:szCs w:val="21"/>
          <w:highlight w:val="none"/>
          <w:lang w:eastAsia="zh-CN"/>
        </w:rPr>
        <w:t>、</w:t>
      </w:r>
      <w:r>
        <w:rPr>
          <w:rFonts w:hint="eastAsia" w:ascii="宋体" w:hAnsi="宋体" w:cs="宋体"/>
          <w:szCs w:val="21"/>
          <w:highlight w:val="none"/>
        </w:rPr>
        <w:t>未按上述要求装订、密封和标记的响应文件，将不被接受。</w:t>
      </w:r>
    </w:p>
    <w:p>
      <w:pPr>
        <w:spacing w:line="360" w:lineRule="auto"/>
        <w:ind w:firstLine="422" w:firstLineChars="200"/>
        <w:rPr>
          <w:rFonts w:ascii="宋体" w:cs="宋体"/>
          <w:b/>
          <w:szCs w:val="21"/>
          <w:highlight w:val="none"/>
        </w:rPr>
      </w:pPr>
      <w:r>
        <w:rPr>
          <w:rFonts w:ascii="宋体" w:hAnsi="宋体" w:cs="宋体"/>
          <w:b/>
          <w:szCs w:val="21"/>
          <w:highlight w:val="none"/>
        </w:rPr>
        <w:t>18</w:t>
      </w:r>
      <w:r>
        <w:rPr>
          <w:rFonts w:hint="eastAsia" w:ascii="宋体" w:hAnsi="宋体" w:cs="宋体"/>
          <w:b/>
          <w:szCs w:val="21"/>
          <w:highlight w:val="none"/>
        </w:rPr>
        <w:t>、磋商时间</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18.1、供应商应在磋商须知前附表中约定的提交响应文件截止时间前将</w:t>
      </w:r>
      <w:r>
        <w:rPr>
          <w:rFonts w:hint="eastAsia" w:ascii="宋体" w:hAnsi="宋体" w:cs="宋体"/>
          <w:szCs w:val="21"/>
          <w:highlight w:val="none"/>
        </w:rPr>
        <w:t>响应文件提交至指定地点。逾期送达或者未按要求送达指定地点的响应文件，采购单位不予受理</w:t>
      </w:r>
      <w:r>
        <w:rPr>
          <w:rFonts w:hint="eastAsia" w:ascii="宋体" w:hAnsi="宋体" w:cs="宋体"/>
          <w:color w:val="000000"/>
          <w:szCs w:val="21"/>
          <w:highlight w:val="none"/>
        </w:rPr>
        <w:t>。</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18.2、采购人有权按本须知的约定，通过修改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highlight w:val="none"/>
        </w:rPr>
      </w:pPr>
      <w:r>
        <w:rPr>
          <w:rFonts w:ascii="宋体" w:hAnsi="宋体" w:cs="宋体"/>
          <w:b/>
          <w:szCs w:val="21"/>
          <w:highlight w:val="none"/>
        </w:rPr>
        <w:t>19</w:t>
      </w:r>
      <w:r>
        <w:rPr>
          <w:rFonts w:hint="eastAsia" w:ascii="宋体" w:hAnsi="宋体" w:cs="宋体"/>
          <w:b/>
          <w:szCs w:val="21"/>
          <w:highlight w:val="none"/>
        </w:rPr>
        <w:t>、响应文件的修改与撤回</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19.1、供应商提交响应文件以后，在约定的提交响应文件截止时间之前，</w:t>
      </w:r>
      <w:r>
        <w:rPr>
          <w:rFonts w:hint="eastAsia" w:ascii="宋体" w:hAnsi="宋体" w:cs="宋体"/>
          <w:szCs w:val="21"/>
          <w:highlight w:val="none"/>
        </w:rPr>
        <w:t>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highlight w:val="none"/>
        </w:rPr>
      </w:pPr>
      <w:bookmarkStart w:id="76" w:name="_Toc476584425"/>
      <w:r>
        <w:rPr>
          <w:rFonts w:hint="eastAsia" w:ascii="宋体" w:hAnsi="宋体" w:cs="宋体"/>
          <w:szCs w:val="21"/>
          <w:highlight w:val="none"/>
        </w:rPr>
        <w:t>19.2、供应商对响应文件的补充、修改或撤回通知，应按供应商须知17条有关约定密封、标记和提交，并在响应文件密封袋上清楚标明“补充、修改”或“撤回”字样。否则，补充、修改或撤回通知无效。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19.3、在规定的响应文件截止时间之后，供应商不得补充、修改磋商文件。</w:t>
      </w:r>
    </w:p>
    <w:p>
      <w:pPr>
        <w:tabs>
          <w:tab w:val="left" w:pos="2730"/>
        </w:tabs>
        <w:spacing w:line="360" w:lineRule="auto"/>
        <w:ind w:firstLine="411" w:firstLineChars="196"/>
        <w:jc w:val="left"/>
        <w:outlineLvl w:val="9"/>
        <w:rPr>
          <w:rFonts w:cs="宋体"/>
          <w:sz w:val="21"/>
          <w:szCs w:val="21"/>
          <w:highlight w:val="none"/>
        </w:rPr>
      </w:pPr>
      <w:bookmarkStart w:id="77" w:name="_Toc1865"/>
      <w:r>
        <w:rPr>
          <w:rFonts w:hint="eastAsia" w:cs="宋体"/>
          <w:sz w:val="21"/>
          <w:szCs w:val="21"/>
          <w:highlight w:val="none"/>
        </w:rPr>
        <w:t>五、</w:t>
      </w:r>
      <w:bookmarkEnd w:id="76"/>
      <w:r>
        <w:rPr>
          <w:rFonts w:hint="eastAsia" w:cs="宋体"/>
          <w:sz w:val="21"/>
          <w:szCs w:val="21"/>
          <w:highlight w:val="none"/>
        </w:rPr>
        <w:t>磋商</w:t>
      </w:r>
      <w:bookmarkEnd w:id="77"/>
    </w:p>
    <w:p>
      <w:pPr>
        <w:spacing w:line="360" w:lineRule="auto"/>
        <w:ind w:firstLine="422" w:firstLineChars="200"/>
        <w:rPr>
          <w:rFonts w:ascii="宋体" w:cs="宋体"/>
          <w:szCs w:val="21"/>
          <w:highlight w:val="none"/>
        </w:rPr>
      </w:pPr>
      <w:r>
        <w:rPr>
          <w:rFonts w:ascii="宋体" w:hAnsi="宋体" w:cs="宋体"/>
          <w:b/>
          <w:szCs w:val="21"/>
          <w:highlight w:val="none"/>
        </w:rPr>
        <w:t>20</w:t>
      </w:r>
      <w:r>
        <w:rPr>
          <w:rFonts w:hint="eastAsia" w:ascii="宋体" w:hAnsi="宋体" w:cs="宋体"/>
          <w:b/>
          <w:szCs w:val="21"/>
          <w:highlight w:val="none"/>
        </w:rPr>
        <w:t>、磋商时间和地点：</w:t>
      </w:r>
      <w:r>
        <w:rPr>
          <w:rFonts w:hint="eastAsia" w:ascii="宋体" w:hAnsi="宋体" w:cs="宋体"/>
          <w:szCs w:val="21"/>
          <w:highlight w:val="none"/>
        </w:rPr>
        <w:t>采购单位将在“磋商须知前附表”约定的时间和地点磋商。</w:t>
      </w:r>
    </w:p>
    <w:p>
      <w:pPr>
        <w:spacing w:line="360" w:lineRule="auto"/>
        <w:ind w:firstLine="422" w:firstLineChars="200"/>
        <w:rPr>
          <w:rFonts w:ascii="宋体" w:cs="宋体"/>
          <w:b/>
          <w:szCs w:val="21"/>
          <w:highlight w:val="none"/>
        </w:rPr>
      </w:pPr>
      <w:r>
        <w:rPr>
          <w:rFonts w:ascii="宋体" w:hAnsi="宋体" w:cs="宋体"/>
          <w:b/>
          <w:szCs w:val="21"/>
          <w:highlight w:val="none"/>
        </w:rPr>
        <w:t>21</w:t>
      </w:r>
      <w:r>
        <w:rPr>
          <w:rFonts w:hint="eastAsia" w:ascii="宋体" w:hAnsi="宋体" w:cs="宋体"/>
          <w:b/>
          <w:szCs w:val="21"/>
          <w:highlight w:val="none"/>
        </w:rPr>
        <w:t>、开标程序</w:t>
      </w:r>
    </w:p>
    <w:p>
      <w:pPr>
        <w:pStyle w:val="32"/>
        <w:spacing w:line="480" w:lineRule="exact"/>
        <w:ind w:firstLine="420" w:firstLineChars="200"/>
        <w:rPr>
          <w:rFonts w:hAnsi="宋体"/>
          <w:highlight w:val="none"/>
        </w:rPr>
      </w:pPr>
      <w:r>
        <w:rPr>
          <w:rFonts w:hAnsi="宋体"/>
          <w:highlight w:val="none"/>
        </w:rPr>
        <w:t>21.1</w:t>
      </w:r>
      <w:r>
        <w:rPr>
          <w:rFonts w:hint="eastAsia" w:hAnsi="宋体"/>
          <w:highlight w:val="none"/>
          <w:lang w:eastAsia="zh-CN"/>
        </w:rPr>
        <w:t>、</w:t>
      </w:r>
      <w:r>
        <w:rPr>
          <w:rFonts w:hint="eastAsia" w:hAnsi="宋体"/>
          <w:highlight w:val="none"/>
        </w:rPr>
        <w:t>磋商由采购单位代表主持，主持人按下列程序进行：</w:t>
      </w:r>
    </w:p>
    <w:p>
      <w:pPr>
        <w:pStyle w:val="32"/>
        <w:spacing w:line="480" w:lineRule="exact"/>
        <w:ind w:left="420" w:leftChars="200"/>
        <w:rPr>
          <w:rFonts w:hAnsi="宋体" w:cs="宋体"/>
          <w:color w:val="000000"/>
          <w:highlight w:val="none"/>
        </w:rPr>
      </w:pPr>
      <w:r>
        <w:rPr>
          <w:rFonts w:hAnsi="宋体"/>
          <w:highlight w:val="none"/>
        </w:rPr>
        <w:t>21.1.1</w:t>
      </w:r>
      <w:r>
        <w:rPr>
          <w:rFonts w:hint="eastAsia" w:hAnsi="宋体"/>
          <w:highlight w:val="none"/>
          <w:lang w:eastAsia="zh-CN"/>
        </w:rPr>
        <w:t>、</w:t>
      </w:r>
      <w:r>
        <w:rPr>
          <w:rFonts w:hint="eastAsia" w:hAnsi="宋体" w:cs="宋体"/>
          <w:color w:val="000000"/>
          <w:highlight w:val="none"/>
        </w:rPr>
        <w:t>宣布项目名称、介绍参会人员；</w:t>
      </w:r>
    </w:p>
    <w:p>
      <w:pPr>
        <w:pStyle w:val="32"/>
        <w:spacing w:line="480" w:lineRule="exact"/>
        <w:ind w:left="420" w:leftChars="200"/>
        <w:rPr>
          <w:rFonts w:hAnsi="宋体"/>
          <w:highlight w:val="none"/>
        </w:rPr>
      </w:pPr>
      <w:r>
        <w:rPr>
          <w:rFonts w:hint="eastAsia" w:hAnsi="宋体" w:cs="宋体"/>
          <w:color w:val="000000"/>
          <w:highlight w:val="none"/>
        </w:rPr>
        <w:t>21.1.2</w:t>
      </w:r>
      <w:r>
        <w:rPr>
          <w:rFonts w:hint="eastAsia" w:hAnsi="宋体" w:cs="宋体"/>
          <w:color w:val="000000"/>
          <w:highlight w:val="none"/>
          <w:lang w:eastAsia="zh-CN"/>
        </w:rPr>
        <w:t>、</w:t>
      </w:r>
      <w:r>
        <w:rPr>
          <w:rFonts w:hint="eastAsia" w:hAnsi="宋体"/>
          <w:highlight w:val="none"/>
        </w:rPr>
        <w:t>宣布磋商纪律；</w:t>
      </w:r>
    </w:p>
    <w:p>
      <w:pPr>
        <w:pStyle w:val="32"/>
        <w:spacing w:line="480" w:lineRule="exact"/>
        <w:ind w:left="420" w:leftChars="200"/>
        <w:rPr>
          <w:rFonts w:hAnsi="宋体"/>
          <w:highlight w:val="none"/>
        </w:rPr>
      </w:pPr>
      <w:r>
        <w:rPr>
          <w:rFonts w:hAnsi="宋体"/>
          <w:highlight w:val="none"/>
        </w:rPr>
        <w:t>21.1.</w:t>
      </w:r>
      <w:r>
        <w:rPr>
          <w:rFonts w:hint="eastAsia" w:hAnsi="宋体"/>
          <w:highlight w:val="none"/>
        </w:rPr>
        <w:t>3</w:t>
      </w:r>
      <w:r>
        <w:rPr>
          <w:rFonts w:hint="eastAsia" w:hAnsi="宋体"/>
          <w:highlight w:val="none"/>
          <w:lang w:eastAsia="zh-CN"/>
        </w:rPr>
        <w:t>、</w:t>
      </w:r>
      <w:r>
        <w:rPr>
          <w:rFonts w:hint="eastAsia" w:hAnsi="宋体"/>
          <w:highlight w:val="none"/>
        </w:rPr>
        <w:t>由采购人代表检查响应文件的密封情况；</w:t>
      </w:r>
    </w:p>
    <w:p>
      <w:pPr>
        <w:pStyle w:val="32"/>
        <w:spacing w:line="480" w:lineRule="exact"/>
        <w:ind w:left="420" w:leftChars="200"/>
        <w:rPr>
          <w:rFonts w:hAnsi="宋体"/>
          <w:highlight w:val="none"/>
        </w:rPr>
      </w:pPr>
      <w:r>
        <w:rPr>
          <w:rFonts w:hAnsi="宋体"/>
          <w:highlight w:val="none"/>
        </w:rPr>
        <w:t>21.1.</w:t>
      </w:r>
      <w:r>
        <w:rPr>
          <w:rFonts w:hint="eastAsia" w:hAnsi="宋体"/>
          <w:highlight w:val="none"/>
        </w:rPr>
        <w:t>4</w:t>
      </w:r>
      <w:r>
        <w:rPr>
          <w:rFonts w:hint="eastAsia" w:hAnsi="宋体"/>
          <w:highlight w:val="none"/>
          <w:lang w:eastAsia="zh-CN"/>
        </w:rPr>
        <w:t>、</w:t>
      </w:r>
      <w:r>
        <w:rPr>
          <w:rFonts w:hint="eastAsia" w:hAnsi="宋体" w:cs="宋体"/>
          <w:highlight w:val="none"/>
        </w:rPr>
        <w:t>现场开启响应文件</w:t>
      </w:r>
      <w:r>
        <w:rPr>
          <w:rFonts w:hint="eastAsia" w:hAnsi="宋体"/>
          <w:highlight w:val="none"/>
        </w:rPr>
        <w:t>；</w:t>
      </w:r>
    </w:p>
    <w:p>
      <w:pPr>
        <w:widowControl/>
        <w:spacing w:line="500" w:lineRule="exact"/>
        <w:ind w:firstLine="420" w:firstLineChars="200"/>
        <w:jc w:val="left"/>
        <w:rPr>
          <w:rFonts w:ascii="宋体" w:hAnsi="宋体" w:cs="宋体"/>
          <w:color w:val="000000"/>
          <w:szCs w:val="21"/>
          <w:highlight w:val="none"/>
        </w:rPr>
      </w:pPr>
      <w:r>
        <w:rPr>
          <w:rFonts w:ascii="宋体" w:hAnsi="宋体" w:cs="Courier New"/>
          <w:szCs w:val="21"/>
          <w:highlight w:val="none"/>
        </w:rPr>
        <w:t>21.1.</w:t>
      </w:r>
      <w:r>
        <w:rPr>
          <w:rFonts w:hint="eastAsia" w:ascii="宋体" w:hAnsi="宋体" w:cs="Courier New"/>
          <w:szCs w:val="21"/>
          <w:highlight w:val="none"/>
        </w:rPr>
        <w:t>5</w:t>
      </w:r>
      <w:r>
        <w:rPr>
          <w:rFonts w:hint="eastAsia" w:ascii="宋体" w:hAnsi="宋体" w:cs="Courier New"/>
          <w:szCs w:val="21"/>
          <w:highlight w:val="none"/>
          <w:lang w:eastAsia="zh-CN"/>
        </w:rPr>
        <w:t>、</w:t>
      </w:r>
      <w:r>
        <w:rPr>
          <w:rFonts w:hint="eastAsia" w:ascii="宋体" w:hAnsi="宋体" w:cs="Courier New"/>
          <w:szCs w:val="21"/>
          <w:highlight w:val="none"/>
        </w:rPr>
        <w:t>采购人代表、记录人等有关人员在开标记录表上签字确认</w:t>
      </w:r>
      <w:r>
        <w:rPr>
          <w:rFonts w:hint="eastAsia" w:ascii="宋体" w:hAnsi="宋体" w:cs="宋体"/>
          <w:szCs w:val="21"/>
          <w:highlight w:val="none"/>
        </w:rPr>
        <w:t>；</w:t>
      </w:r>
    </w:p>
    <w:p>
      <w:pPr>
        <w:pStyle w:val="32"/>
        <w:spacing w:line="480" w:lineRule="exact"/>
        <w:ind w:left="420" w:leftChars="200"/>
        <w:rPr>
          <w:rFonts w:hAnsi="宋体"/>
          <w:highlight w:val="none"/>
        </w:rPr>
      </w:pPr>
      <w:r>
        <w:rPr>
          <w:rFonts w:hint="eastAsia" w:hAnsi="宋体" w:cs="宋体"/>
          <w:color w:val="000000"/>
          <w:highlight w:val="none"/>
        </w:rPr>
        <w:t>21.1.6</w:t>
      </w:r>
      <w:r>
        <w:rPr>
          <w:rFonts w:hint="eastAsia" w:hAnsi="宋体" w:cs="宋体"/>
          <w:color w:val="000000"/>
          <w:highlight w:val="none"/>
          <w:lang w:eastAsia="zh-CN"/>
        </w:rPr>
        <w:t>、</w:t>
      </w:r>
      <w:r>
        <w:rPr>
          <w:rFonts w:hint="eastAsia" w:hAnsi="宋体"/>
          <w:highlight w:val="none"/>
        </w:rPr>
        <w:t>暂时休会，进入评审阶段</w:t>
      </w:r>
      <w:r>
        <w:rPr>
          <w:rFonts w:hint="eastAsia" w:hAnsi="宋体" w:cs="宋体"/>
          <w:color w:val="000000"/>
          <w:highlight w:val="none"/>
        </w:rPr>
        <w:t>；</w:t>
      </w:r>
      <w:r>
        <w:rPr>
          <w:rFonts w:hint="eastAsia" w:hAnsi="宋体" w:cs="宋体"/>
          <w:color w:val="000000"/>
          <w:highlight w:val="none"/>
        </w:rPr>
        <w:cr/>
      </w:r>
      <w:r>
        <w:rPr>
          <w:rFonts w:hAnsi="宋体"/>
          <w:highlight w:val="none"/>
        </w:rPr>
        <w:t>21.1.</w:t>
      </w:r>
      <w:r>
        <w:rPr>
          <w:rFonts w:hint="eastAsia" w:hAnsi="宋体"/>
          <w:highlight w:val="none"/>
        </w:rPr>
        <w:t>7</w:t>
      </w:r>
      <w:r>
        <w:rPr>
          <w:rFonts w:hint="eastAsia" w:hAnsi="宋体"/>
          <w:highlight w:val="none"/>
          <w:lang w:eastAsia="zh-CN"/>
        </w:rPr>
        <w:t>、</w:t>
      </w:r>
      <w:r>
        <w:rPr>
          <w:rFonts w:hint="eastAsia" w:hAnsi="宋体"/>
          <w:highlight w:val="none"/>
        </w:rPr>
        <w:t>磋商小组对响应文件进行详细评审；</w:t>
      </w:r>
    </w:p>
    <w:p>
      <w:pPr>
        <w:pStyle w:val="32"/>
        <w:spacing w:line="480" w:lineRule="exact"/>
        <w:ind w:left="420" w:leftChars="200"/>
        <w:rPr>
          <w:rFonts w:hAnsi="宋体"/>
          <w:highlight w:val="none"/>
        </w:rPr>
      </w:pPr>
      <w:r>
        <w:rPr>
          <w:rFonts w:hAnsi="宋体"/>
          <w:highlight w:val="none"/>
        </w:rPr>
        <w:t>21.1.</w:t>
      </w:r>
      <w:r>
        <w:rPr>
          <w:rFonts w:hint="eastAsia" w:hAnsi="宋体"/>
          <w:highlight w:val="none"/>
        </w:rPr>
        <w:t>8</w:t>
      </w:r>
      <w:r>
        <w:rPr>
          <w:rFonts w:hint="eastAsia" w:hAnsi="宋体"/>
          <w:highlight w:val="none"/>
          <w:lang w:eastAsia="zh-CN"/>
        </w:rPr>
        <w:t>、</w:t>
      </w:r>
      <w:r>
        <w:rPr>
          <w:rFonts w:hint="eastAsia" w:hAnsi="宋体"/>
          <w:highlight w:val="none"/>
        </w:rPr>
        <w:t>磋商小组集中与各供应商分别进行磋商；</w:t>
      </w:r>
    </w:p>
    <w:p>
      <w:pPr>
        <w:pStyle w:val="32"/>
        <w:spacing w:line="480" w:lineRule="exact"/>
        <w:ind w:left="420" w:leftChars="200"/>
        <w:rPr>
          <w:rFonts w:hAnsi="宋体"/>
          <w:highlight w:val="none"/>
        </w:rPr>
      </w:pPr>
      <w:r>
        <w:rPr>
          <w:rFonts w:hAnsi="宋体"/>
          <w:highlight w:val="none"/>
        </w:rPr>
        <w:t>21.1.</w:t>
      </w:r>
      <w:r>
        <w:rPr>
          <w:rFonts w:hint="eastAsia" w:hAnsi="宋体"/>
          <w:highlight w:val="none"/>
        </w:rPr>
        <w:t>9</w:t>
      </w:r>
      <w:r>
        <w:rPr>
          <w:rFonts w:hint="eastAsia" w:hAnsi="宋体"/>
          <w:highlight w:val="none"/>
          <w:lang w:eastAsia="zh-CN"/>
        </w:rPr>
        <w:t>、</w:t>
      </w:r>
      <w:r>
        <w:rPr>
          <w:rFonts w:hint="eastAsia" w:hAnsi="宋体"/>
          <w:highlight w:val="none"/>
        </w:rPr>
        <w:t>实质性响应磋商文件的供应商进行最后报价；</w:t>
      </w:r>
    </w:p>
    <w:p>
      <w:pPr>
        <w:pStyle w:val="32"/>
        <w:spacing w:line="480" w:lineRule="exact"/>
        <w:ind w:left="420" w:leftChars="200"/>
        <w:rPr>
          <w:rFonts w:hAnsi="宋体"/>
          <w:highlight w:val="none"/>
        </w:rPr>
      </w:pPr>
      <w:r>
        <w:rPr>
          <w:rFonts w:hAnsi="宋体"/>
          <w:highlight w:val="none"/>
        </w:rPr>
        <w:t>21.1.</w:t>
      </w:r>
      <w:r>
        <w:rPr>
          <w:rFonts w:hint="eastAsia" w:hAnsi="宋体"/>
          <w:highlight w:val="none"/>
        </w:rPr>
        <w:t>10</w:t>
      </w:r>
      <w:r>
        <w:rPr>
          <w:rFonts w:hint="eastAsia" w:hAnsi="宋体"/>
          <w:highlight w:val="none"/>
          <w:lang w:eastAsia="zh-CN"/>
        </w:rPr>
        <w:t>、</w:t>
      </w:r>
      <w:r>
        <w:rPr>
          <w:rFonts w:hint="eastAsia" w:hAnsi="宋体"/>
          <w:highlight w:val="none"/>
        </w:rPr>
        <w:t>磋商小组进行综合评分并编写评审报告；</w:t>
      </w:r>
    </w:p>
    <w:p>
      <w:pPr>
        <w:pStyle w:val="32"/>
        <w:spacing w:line="480" w:lineRule="exact"/>
        <w:ind w:left="420" w:leftChars="200"/>
        <w:rPr>
          <w:rFonts w:hAnsi="宋体"/>
          <w:highlight w:val="none"/>
        </w:rPr>
      </w:pPr>
      <w:r>
        <w:rPr>
          <w:rFonts w:hAnsi="宋体"/>
          <w:highlight w:val="none"/>
        </w:rPr>
        <w:t>21.1.1</w:t>
      </w:r>
      <w:r>
        <w:rPr>
          <w:rFonts w:hint="eastAsia" w:hAnsi="宋体"/>
          <w:highlight w:val="none"/>
        </w:rPr>
        <w:t>1</w:t>
      </w:r>
      <w:r>
        <w:rPr>
          <w:rFonts w:hint="eastAsia" w:hAnsi="宋体"/>
          <w:highlight w:val="none"/>
          <w:lang w:eastAsia="zh-CN"/>
        </w:rPr>
        <w:t>、</w:t>
      </w:r>
      <w:r>
        <w:rPr>
          <w:rFonts w:hint="eastAsia" w:hAnsi="宋体"/>
          <w:highlight w:val="none"/>
        </w:rPr>
        <w:t>复会，宣布评审结果；</w:t>
      </w:r>
    </w:p>
    <w:p>
      <w:pPr>
        <w:pStyle w:val="32"/>
        <w:spacing w:line="480" w:lineRule="exact"/>
        <w:ind w:left="420" w:leftChars="200"/>
        <w:rPr>
          <w:rFonts w:ascii="宋体" w:hAnsi="宋体" w:cs="宋体"/>
          <w:b/>
          <w:szCs w:val="21"/>
          <w:highlight w:val="none"/>
        </w:rPr>
      </w:pPr>
      <w:r>
        <w:rPr>
          <w:rFonts w:hAnsi="宋体"/>
          <w:highlight w:val="none"/>
        </w:rPr>
        <w:t>21.1.1</w:t>
      </w:r>
      <w:r>
        <w:rPr>
          <w:rFonts w:hint="eastAsia" w:hAnsi="宋体"/>
          <w:highlight w:val="none"/>
        </w:rPr>
        <w:t>2</w:t>
      </w:r>
      <w:r>
        <w:rPr>
          <w:rFonts w:hint="eastAsia" w:hAnsi="宋体"/>
          <w:highlight w:val="none"/>
          <w:lang w:eastAsia="zh-CN"/>
        </w:rPr>
        <w:t>、</w:t>
      </w:r>
      <w:r>
        <w:rPr>
          <w:rFonts w:hint="eastAsia" w:hAnsi="宋体"/>
          <w:highlight w:val="none"/>
        </w:rPr>
        <w:t>磋商结束</w:t>
      </w:r>
    </w:p>
    <w:p>
      <w:pPr>
        <w:spacing w:line="360" w:lineRule="auto"/>
        <w:ind w:firstLine="420" w:firstLineChars="200"/>
        <w:rPr>
          <w:rFonts w:ascii="宋体" w:hAnsi="宋体" w:cs="宋体"/>
          <w:szCs w:val="21"/>
          <w:highlight w:val="none"/>
        </w:rPr>
      </w:pPr>
      <w:r>
        <w:rPr>
          <w:rFonts w:ascii="宋体" w:hAnsi="宋体" w:cs="宋体"/>
          <w:b w:val="0"/>
          <w:bCs/>
          <w:szCs w:val="21"/>
          <w:highlight w:val="none"/>
        </w:rPr>
        <w:t>21.2</w:t>
      </w:r>
      <w:r>
        <w:rPr>
          <w:rFonts w:hint="eastAsia" w:ascii="宋体" w:hAnsi="宋体" w:cs="宋体"/>
          <w:b w:val="0"/>
          <w:bCs/>
          <w:szCs w:val="21"/>
          <w:highlight w:val="none"/>
          <w:lang w:val="en-US" w:eastAsia="zh-CN"/>
        </w:rPr>
        <w:t>.</w:t>
      </w:r>
      <w:r>
        <w:rPr>
          <w:rFonts w:ascii="宋体" w:hAnsi="宋体" w:cs="宋体"/>
          <w:b w:val="0"/>
          <w:bCs/>
          <w:szCs w:val="21"/>
          <w:highlight w:val="none"/>
        </w:rPr>
        <w:t>2</w:t>
      </w:r>
      <w:r>
        <w:rPr>
          <w:rFonts w:hint="eastAsia" w:ascii="宋体" w:hAnsi="宋体" w:cs="宋体"/>
          <w:b w:val="0"/>
          <w:bCs/>
          <w:szCs w:val="21"/>
          <w:highlight w:val="none"/>
        </w:rPr>
        <w:t>、供应商必须对其响应文件中所有资料的真实性负责。若发现供应商有弄虚作假行</w:t>
      </w:r>
      <w:r>
        <w:rPr>
          <w:rFonts w:hint="eastAsia" w:ascii="宋体" w:hAnsi="宋体" w:cs="宋体"/>
          <w:szCs w:val="21"/>
          <w:highlight w:val="none"/>
        </w:rPr>
        <w:t>为的，响应无效，由相关管理部门按照磋商文件相应条款对其做相应处罚。</w:t>
      </w:r>
    </w:p>
    <w:p>
      <w:pPr>
        <w:spacing w:line="360" w:lineRule="auto"/>
        <w:ind w:left="420" w:leftChars="200"/>
        <w:rPr>
          <w:rFonts w:ascii="宋体" w:cs="宋体"/>
          <w:b/>
          <w:szCs w:val="21"/>
          <w:highlight w:val="none"/>
        </w:rPr>
      </w:pPr>
      <w:r>
        <w:rPr>
          <w:rFonts w:ascii="宋体" w:hAnsi="宋体" w:cs="宋体"/>
          <w:b/>
          <w:szCs w:val="21"/>
          <w:highlight w:val="none"/>
        </w:rPr>
        <w:t>22</w:t>
      </w:r>
      <w:r>
        <w:rPr>
          <w:rFonts w:hint="eastAsia" w:ascii="宋体" w:hAnsi="宋体" w:cs="宋体"/>
          <w:b/>
          <w:szCs w:val="21"/>
          <w:highlight w:val="none"/>
        </w:rPr>
        <w:t>、响应文件的有效性</w:t>
      </w:r>
    </w:p>
    <w:p>
      <w:pPr>
        <w:spacing w:line="360" w:lineRule="auto"/>
        <w:ind w:firstLine="420" w:firstLineChars="200"/>
        <w:rPr>
          <w:rFonts w:ascii="宋体" w:cs="宋体"/>
          <w:szCs w:val="21"/>
          <w:highlight w:val="none"/>
        </w:rPr>
      </w:pPr>
      <w:r>
        <w:rPr>
          <w:rFonts w:ascii="宋体" w:hAnsi="宋体" w:cs="宋体"/>
          <w:szCs w:val="21"/>
          <w:highlight w:val="none"/>
        </w:rPr>
        <w:t>22.1</w:t>
      </w:r>
      <w:r>
        <w:rPr>
          <w:rFonts w:hint="eastAsia" w:ascii="宋体" w:hAnsi="宋体" w:cs="宋体"/>
          <w:szCs w:val="21"/>
          <w:highlight w:val="none"/>
        </w:rPr>
        <w:t>、响应文件有下列情形之一的，将不予受理：</w:t>
      </w:r>
      <w:r>
        <w:rPr>
          <w:rFonts w:ascii="宋体" w:hAnsi="宋体" w:cs="宋体"/>
          <w:szCs w:val="21"/>
          <w:highlight w:val="none"/>
        </w:rPr>
        <w:t xml:space="preserve"> </w:t>
      </w:r>
    </w:p>
    <w:p>
      <w:pPr>
        <w:spacing w:line="420" w:lineRule="exact"/>
        <w:ind w:firstLine="420" w:firstLineChars="200"/>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）逾期送达的或者未送达至指定地点的；</w:t>
      </w:r>
      <w:r>
        <w:rPr>
          <w:rFonts w:ascii="宋体" w:hAnsi="宋体" w:cs="宋体"/>
          <w:szCs w:val="21"/>
          <w:highlight w:val="none"/>
        </w:rPr>
        <w:t xml:space="preserve"> </w:t>
      </w:r>
    </w:p>
    <w:p>
      <w:pPr>
        <w:spacing w:line="420" w:lineRule="exact"/>
        <w:ind w:firstLine="420" w:firstLineChars="200"/>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）未按磋商文件要求包装、密封的。</w:t>
      </w:r>
    </w:p>
    <w:p>
      <w:pPr>
        <w:spacing w:line="420" w:lineRule="exact"/>
        <w:ind w:firstLine="420" w:firstLineChars="200"/>
        <w:rPr>
          <w:rFonts w:ascii="宋体" w:cs="宋体"/>
          <w:szCs w:val="21"/>
          <w:highlight w:val="none"/>
        </w:rPr>
      </w:pPr>
      <w:r>
        <w:rPr>
          <w:rFonts w:ascii="宋体" w:hAnsi="宋体" w:cs="宋体"/>
          <w:szCs w:val="21"/>
          <w:highlight w:val="none"/>
        </w:rPr>
        <w:t>22.2</w:t>
      </w:r>
      <w:r>
        <w:rPr>
          <w:rFonts w:hint="eastAsia" w:ascii="宋体" w:hAnsi="宋体" w:cs="宋体"/>
          <w:szCs w:val="21"/>
          <w:highlight w:val="none"/>
        </w:rPr>
        <w:t>、磋商过程中发现有下列情况的，由磋商小组评审后，认定为磋商响应无效：</w:t>
      </w:r>
    </w:p>
    <w:p>
      <w:pPr>
        <w:spacing w:line="420" w:lineRule="exact"/>
        <w:ind w:firstLine="420" w:firstLineChars="200"/>
        <w:rPr>
          <w:rFonts w:ascii="宋体" w:hAnsi="宋体" w:cs="宋体"/>
          <w:szCs w:val="21"/>
          <w:highlight w:val="none"/>
        </w:rPr>
      </w:pPr>
      <w:r>
        <w:rPr>
          <w:rFonts w:ascii="宋体" w:hAnsi="宋体" w:cs="宋体"/>
          <w:szCs w:val="21"/>
          <w:highlight w:val="none"/>
        </w:rPr>
        <w:t>22.2.1</w:t>
      </w:r>
      <w:r>
        <w:rPr>
          <w:rFonts w:hint="eastAsia" w:ascii="宋体" w:hAnsi="宋体" w:cs="宋体"/>
          <w:szCs w:val="21"/>
          <w:highlight w:val="none"/>
        </w:rPr>
        <w:t>、</w:t>
      </w:r>
      <w:r>
        <w:rPr>
          <w:rFonts w:hint="eastAsia" w:ascii="宋体" w:hAnsi="宋体" w:cs="宋体"/>
          <w:color w:val="000000"/>
          <w:highlight w:val="none"/>
        </w:rPr>
        <w:t>磋商响应文件封面、磋商响应函、</w:t>
      </w:r>
      <w:r>
        <w:rPr>
          <w:rFonts w:hint="eastAsia" w:ascii="宋体" w:hAnsi="宋体" w:cs="宋体"/>
          <w:color w:val="000000"/>
          <w:highlight w:val="none"/>
          <w:lang w:val="en-US" w:eastAsia="zh-CN"/>
        </w:rPr>
        <w:t>服务报价表</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首轮</w:t>
      </w:r>
      <w:r>
        <w:rPr>
          <w:rFonts w:hint="eastAsia" w:ascii="宋体" w:hAnsi="宋体" w:cs="宋体"/>
          <w:color w:val="000000"/>
          <w:highlight w:val="none"/>
          <w:lang w:eastAsia="zh-CN"/>
        </w:rPr>
        <w:t>）</w:t>
      </w:r>
      <w:r>
        <w:rPr>
          <w:rFonts w:hint="eastAsia" w:ascii="宋体" w:hAnsi="宋体" w:cs="宋体"/>
          <w:color w:val="000000"/>
          <w:highlight w:val="none"/>
        </w:rPr>
        <w:t>、最后报价表、服务内容及质量要求响应表</w:t>
      </w:r>
      <w:r>
        <w:rPr>
          <w:rFonts w:hint="eastAsia" w:ascii="宋体" w:hAnsi="宋体" w:cs="宋体"/>
          <w:color w:val="000000"/>
          <w:szCs w:val="21"/>
          <w:highlight w:val="none"/>
        </w:rPr>
        <w:t>不符合磋商文件要求拒绝补齐签字或拒绝承诺在合同签订前加盖印章的</w:t>
      </w:r>
      <w:r>
        <w:rPr>
          <w:rFonts w:hint="eastAsia" w:ascii="宋体" w:hAnsi="宋体" w:cs="宋体"/>
          <w:szCs w:val="21"/>
          <w:highlight w:val="none"/>
        </w:rPr>
        <w:t>；</w:t>
      </w:r>
    </w:p>
    <w:p>
      <w:pPr>
        <w:spacing w:line="420" w:lineRule="exact"/>
        <w:ind w:firstLine="420" w:firstLineChars="200"/>
        <w:rPr>
          <w:rFonts w:ascii="宋体" w:cs="宋体"/>
          <w:szCs w:val="21"/>
          <w:highlight w:val="none"/>
        </w:rPr>
      </w:pPr>
      <w:r>
        <w:rPr>
          <w:rFonts w:ascii="宋体" w:hAnsi="宋体" w:cs="宋体"/>
          <w:szCs w:val="21"/>
          <w:highlight w:val="none"/>
        </w:rPr>
        <w:t>22.2.</w:t>
      </w:r>
      <w:r>
        <w:rPr>
          <w:rFonts w:hint="eastAsia" w:ascii="宋体" w:hAnsi="宋体" w:cs="宋体"/>
          <w:szCs w:val="21"/>
          <w:highlight w:val="none"/>
          <w:lang w:val="en-US" w:eastAsia="zh-CN"/>
        </w:rPr>
        <w:t>2</w:t>
      </w:r>
      <w:r>
        <w:rPr>
          <w:rFonts w:hint="eastAsia" w:ascii="宋体" w:hAnsi="宋体" w:cs="宋体"/>
          <w:szCs w:val="21"/>
          <w:highlight w:val="none"/>
        </w:rPr>
        <w:t>、磋商</w:t>
      </w:r>
      <w:r>
        <w:rPr>
          <w:rFonts w:hint="eastAsia" w:ascii="宋体" w:hAnsi="宋体" w:cs="宋体"/>
          <w:szCs w:val="21"/>
          <w:highlight w:val="none"/>
          <w:lang w:val="en-US" w:eastAsia="zh-CN"/>
        </w:rPr>
        <w:t>折扣率</w:t>
      </w:r>
      <w:r>
        <w:rPr>
          <w:rFonts w:hint="eastAsia" w:ascii="宋体" w:hAnsi="宋体" w:cs="宋体"/>
          <w:szCs w:val="21"/>
          <w:highlight w:val="none"/>
        </w:rPr>
        <w:t>高于最高磋商</w:t>
      </w:r>
      <w:r>
        <w:rPr>
          <w:rFonts w:hint="eastAsia" w:ascii="宋体" w:hAnsi="宋体" w:cs="宋体"/>
          <w:szCs w:val="21"/>
          <w:highlight w:val="none"/>
          <w:lang w:val="en-US" w:eastAsia="zh-CN"/>
        </w:rPr>
        <w:t>折扣率</w:t>
      </w:r>
      <w:r>
        <w:rPr>
          <w:rFonts w:hint="eastAsia" w:ascii="宋体" w:hAnsi="宋体" w:cs="宋体"/>
          <w:szCs w:val="21"/>
          <w:highlight w:val="none"/>
        </w:rPr>
        <w:t>的；</w:t>
      </w:r>
    </w:p>
    <w:p>
      <w:pPr>
        <w:spacing w:line="420" w:lineRule="exact"/>
        <w:ind w:firstLine="420" w:firstLineChars="200"/>
        <w:rPr>
          <w:rFonts w:ascii="宋体" w:cs="宋体"/>
          <w:szCs w:val="21"/>
          <w:highlight w:val="none"/>
        </w:rPr>
      </w:pPr>
      <w:r>
        <w:rPr>
          <w:rFonts w:ascii="宋体" w:hAnsi="宋体" w:cs="宋体"/>
          <w:szCs w:val="21"/>
          <w:highlight w:val="none"/>
        </w:rPr>
        <w:t>22.2.</w:t>
      </w:r>
      <w:r>
        <w:rPr>
          <w:rFonts w:hint="eastAsia" w:ascii="宋体" w:hAnsi="宋体" w:cs="宋体"/>
          <w:szCs w:val="21"/>
          <w:highlight w:val="none"/>
          <w:lang w:val="en-US" w:eastAsia="zh-CN"/>
        </w:rPr>
        <w:t>3</w:t>
      </w:r>
      <w:r>
        <w:rPr>
          <w:rFonts w:hint="eastAsia" w:ascii="宋体" w:hAnsi="宋体" w:cs="宋体"/>
          <w:szCs w:val="21"/>
          <w:highlight w:val="none"/>
        </w:rPr>
        <w:t>、法律、法规及竞争性磋商文件约定的其它情形。</w:t>
      </w:r>
    </w:p>
    <w:p>
      <w:pPr>
        <w:widowControl/>
        <w:spacing w:line="500" w:lineRule="exact"/>
        <w:ind w:firstLine="420" w:firstLineChars="200"/>
        <w:jc w:val="left"/>
        <w:rPr>
          <w:rFonts w:ascii="宋体" w:hAnsi="宋体"/>
          <w:szCs w:val="21"/>
          <w:highlight w:val="none"/>
        </w:rPr>
      </w:pPr>
      <w:r>
        <w:rPr>
          <w:rFonts w:ascii="宋体" w:hAnsi="宋体" w:cs="宋体"/>
          <w:szCs w:val="21"/>
          <w:highlight w:val="none"/>
        </w:rPr>
        <w:t>22.3</w:t>
      </w:r>
      <w:r>
        <w:rPr>
          <w:rFonts w:hint="eastAsia" w:ascii="宋体" w:hAnsi="宋体" w:cs="宋体"/>
          <w:szCs w:val="21"/>
          <w:highlight w:val="none"/>
        </w:rPr>
        <w:t>、</w:t>
      </w:r>
      <w:r>
        <w:rPr>
          <w:rFonts w:hint="eastAsia" w:ascii="宋体" w:hAnsi="宋体"/>
          <w:szCs w:val="21"/>
          <w:highlight w:val="none"/>
        </w:rPr>
        <w:t>供应商存在下列情形之一，经磋商小组评审后，认定为响应无效：</w:t>
      </w:r>
    </w:p>
    <w:p>
      <w:pPr>
        <w:widowControl/>
        <w:spacing w:line="500" w:lineRule="exact"/>
        <w:jc w:val="left"/>
        <w:rPr>
          <w:rFonts w:ascii="宋体" w:hAnsi="宋体"/>
          <w:szCs w:val="21"/>
          <w:highlight w:val="none"/>
        </w:rPr>
      </w:pPr>
      <w:r>
        <w:rPr>
          <w:rFonts w:hint="eastAsia" w:ascii="宋体" w:hAnsi="宋体"/>
          <w:szCs w:val="21"/>
          <w:highlight w:val="none"/>
        </w:rPr>
        <w:t xml:space="preserve">    (1)</w:t>
      </w:r>
      <w:r>
        <w:rPr>
          <w:rFonts w:hAnsi="宋体"/>
          <w:szCs w:val="21"/>
          <w:highlight w:val="none"/>
        </w:rPr>
        <w:t>被责令停业</w:t>
      </w:r>
      <w:r>
        <w:rPr>
          <w:rFonts w:hint="eastAsia" w:hAnsi="宋体"/>
          <w:szCs w:val="21"/>
          <w:highlight w:val="none"/>
        </w:rPr>
        <w:t>且处于有效期内</w:t>
      </w:r>
      <w:r>
        <w:rPr>
          <w:rFonts w:hAnsi="宋体"/>
          <w:szCs w:val="21"/>
          <w:highlight w:val="none"/>
        </w:rPr>
        <w:t>的</w:t>
      </w:r>
      <w:r>
        <w:rPr>
          <w:rFonts w:hint="eastAsia" w:ascii="宋体" w:hAnsi="宋体"/>
          <w:szCs w:val="21"/>
          <w:highlight w:val="none"/>
        </w:rPr>
        <w:t>；</w:t>
      </w:r>
    </w:p>
    <w:p>
      <w:pPr>
        <w:widowControl/>
        <w:spacing w:line="500" w:lineRule="exact"/>
        <w:jc w:val="left"/>
        <w:rPr>
          <w:rFonts w:ascii="宋体" w:hAnsi="宋体"/>
          <w:szCs w:val="21"/>
          <w:highlight w:val="none"/>
        </w:rPr>
      </w:pPr>
      <w:r>
        <w:rPr>
          <w:rFonts w:hint="eastAsia" w:ascii="宋体" w:hAnsi="宋体"/>
          <w:szCs w:val="21"/>
          <w:highlight w:val="none"/>
        </w:rPr>
        <w:t xml:space="preserve">    (2)被安庆市行政区域内公共资源交易监管部门限制投标资格且处于有效期内；</w:t>
      </w:r>
    </w:p>
    <w:p>
      <w:pPr>
        <w:widowControl/>
        <w:spacing w:line="500" w:lineRule="exact"/>
        <w:jc w:val="left"/>
        <w:rPr>
          <w:rFonts w:ascii="宋体" w:hAnsi="宋体"/>
          <w:szCs w:val="21"/>
          <w:highlight w:val="none"/>
        </w:rPr>
      </w:pPr>
      <w:r>
        <w:rPr>
          <w:rFonts w:hint="eastAsia" w:ascii="宋体" w:hAnsi="宋体"/>
          <w:szCs w:val="21"/>
          <w:highlight w:val="none"/>
        </w:rPr>
        <w:t xml:space="preserve">    (3)财产被接管或冻结可能影响本项目正常实施的；</w:t>
      </w:r>
    </w:p>
    <w:p>
      <w:pPr>
        <w:spacing w:line="360" w:lineRule="auto"/>
        <w:ind w:firstLine="420" w:firstLineChars="200"/>
        <w:rPr>
          <w:rFonts w:ascii="宋体" w:hAnsi="宋体" w:cs="宋体"/>
          <w:szCs w:val="21"/>
          <w:highlight w:val="none"/>
        </w:rPr>
      </w:pPr>
      <w:r>
        <w:rPr>
          <w:rFonts w:hint="eastAsia" w:ascii="宋体" w:hAnsi="宋体"/>
          <w:szCs w:val="21"/>
          <w:highlight w:val="none"/>
        </w:rPr>
        <w:t>(4)法律、法规规定及磋商文件约定的其他情形</w:t>
      </w:r>
      <w:r>
        <w:rPr>
          <w:rFonts w:hint="eastAsia" w:ascii="宋体" w:hAnsi="宋体" w:cs="宋体"/>
          <w:szCs w:val="21"/>
          <w:highlight w:val="none"/>
        </w:rPr>
        <w:t>。</w:t>
      </w:r>
    </w:p>
    <w:p>
      <w:pPr>
        <w:widowControl/>
        <w:spacing w:line="500" w:lineRule="exact"/>
        <w:ind w:firstLine="420"/>
        <w:jc w:val="left"/>
        <w:rPr>
          <w:rFonts w:ascii="宋体" w:cs="宋体"/>
          <w:szCs w:val="21"/>
          <w:highlight w:val="none"/>
        </w:rPr>
      </w:pPr>
      <w:r>
        <w:rPr>
          <w:rFonts w:ascii="宋体" w:hAnsi="宋体"/>
          <w:szCs w:val="21"/>
          <w:highlight w:val="none"/>
        </w:rPr>
        <w:t>22.4</w:t>
      </w:r>
      <w:r>
        <w:rPr>
          <w:rFonts w:hint="eastAsia" w:ascii="宋体" w:hAnsi="宋体"/>
          <w:szCs w:val="21"/>
          <w:highlight w:val="none"/>
          <w:lang w:eastAsia="zh-CN"/>
        </w:rPr>
        <w:t>、</w:t>
      </w:r>
      <w:r>
        <w:rPr>
          <w:rFonts w:ascii="宋体" w:hAnsi="宋体"/>
          <w:szCs w:val="21"/>
          <w:highlight w:val="none"/>
        </w:rPr>
        <w:t>各级人民政府财政部门依法对参加政府采购活动的供应商作出的禁止参加政府采购活动等行政处罚决定在全国范围内生效。</w:t>
      </w:r>
      <w:r>
        <w:rPr>
          <w:rFonts w:hint="eastAsia" w:ascii="宋体" w:hAnsi="宋体"/>
          <w:szCs w:val="21"/>
          <w:highlight w:val="none"/>
        </w:rPr>
        <w:t>供应商受到</w:t>
      </w:r>
      <w:r>
        <w:rPr>
          <w:rFonts w:ascii="宋体" w:hAnsi="宋体"/>
          <w:szCs w:val="21"/>
          <w:highlight w:val="none"/>
        </w:rPr>
        <w:t>财政部门依法</w:t>
      </w:r>
      <w:r>
        <w:rPr>
          <w:rFonts w:hint="eastAsia" w:ascii="宋体" w:hAnsi="宋体"/>
          <w:szCs w:val="21"/>
          <w:highlight w:val="none"/>
        </w:rPr>
        <w:t>作出的</w:t>
      </w:r>
      <w:r>
        <w:rPr>
          <w:rFonts w:ascii="宋体" w:hAnsi="宋体"/>
          <w:szCs w:val="21"/>
          <w:highlight w:val="none"/>
        </w:rPr>
        <w:t>禁止参加政府采购活动</w:t>
      </w:r>
      <w:r>
        <w:rPr>
          <w:rFonts w:hint="eastAsia" w:ascii="宋体" w:hAnsi="宋体"/>
          <w:szCs w:val="21"/>
          <w:highlight w:val="none"/>
        </w:rPr>
        <w:t>且在有效期内的</w:t>
      </w:r>
      <w:r>
        <w:rPr>
          <w:rFonts w:ascii="宋体" w:hAnsi="宋体"/>
          <w:szCs w:val="21"/>
          <w:highlight w:val="none"/>
        </w:rPr>
        <w:t>行政处罚</w:t>
      </w:r>
      <w:r>
        <w:rPr>
          <w:rFonts w:hint="eastAsia" w:ascii="宋体" w:hAnsi="宋体"/>
          <w:szCs w:val="21"/>
          <w:highlight w:val="none"/>
        </w:rPr>
        <w:t>，其响应无效。</w:t>
      </w:r>
    </w:p>
    <w:p>
      <w:pPr>
        <w:tabs>
          <w:tab w:val="left" w:pos="2730"/>
        </w:tabs>
        <w:ind w:firstLine="411" w:firstLineChars="196"/>
        <w:jc w:val="left"/>
        <w:outlineLvl w:val="9"/>
        <w:rPr>
          <w:rFonts w:cs="宋体"/>
          <w:sz w:val="21"/>
          <w:szCs w:val="21"/>
          <w:highlight w:val="none"/>
        </w:rPr>
      </w:pPr>
      <w:bookmarkStart w:id="78" w:name="_Toc3287"/>
      <w:bookmarkStart w:id="79" w:name="_Toc476584426"/>
      <w:r>
        <w:rPr>
          <w:rFonts w:hint="eastAsia" w:cs="宋体"/>
          <w:sz w:val="21"/>
          <w:szCs w:val="21"/>
          <w:highlight w:val="none"/>
        </w:rPr>
        <w:t>六、评标</w:t>
      </w:r>
      <w:bookmarkEnd w:id="78"/>
      <w:bookmarkEnd w:id="79"/>
    </w:p>
    <w:p>
      <w:pPr>
        <w:spacing w:line="360" w:lineRule="auto"/>
        <w:ind w:firstLine="422" w:firstLineChars="200"/>
        <w:rPr>
          <w:rFonts w:ascii="宋体" w:cs="宋体"/>
          <w:szCs w:val="21"/>
          <w:highlight w:val="none"/>
        </w:rPr>
      </w:pPr>
      <w:r>
        <w:rPr>
          <w:rFonts w:ascii="宋体" w:hAnsi="宋体" w:cs="宋体"/>
          <w:b/>
          <w:szCs w:val="21"/>
          <w:highlight w:val="none"/>
        </w:rPr>
        <w:t>23</w:t>
      </w:r>
      <w:r>
        <w:rPr>
          <w:rFonts w:hint="eastAsia" w:ascii="宋体" w:hAnsi="宋体" w:cs="宋体"/>
          <w:b/>
          <w:szCs w:val="21"/>
          <w:highlight w:val="none"/>
        </w:rPr>
        <w:t>、磋商小组</w:t>
      </w:r>
      <w:r>
        <w:rPr>
          <w:rFonts w:hint="eastAsia" w:ascii="宋体" w:hAnsi="宋体" w:cs="宋体"/>
          <w:szCs w:val="21"/>
          <w:highlight w:val="none"/>
        </w:rPr>
        <w:t>：磋商</w:t>
      </w:r>
      <w:r>
        <w:rPr>
          <w:rFonts w:hint="eastAsia" w:ascii="宋体" w:hAnsi="宋体"/>
          <w:szCs w:val="21"/>
          <w:highlight w:val="none"/>
        </w:rPr>
        <w:t>小组依法组建，其中采购人代表</w:t>
      </w:r>
      <w:r>
        <w:rPr>
          <w:rFonts w:ascii="宋体" w:hAnsi="宋体"/>
          <w:szCs w:val="21"/>
          <w:highlight w:val="none"/>
        </w:rPr>
        <w:t>1</w:t>
      </w:r>
      <w:r>
        <w:rPr>
          <w:rFonts w:hint="eastAsia" w:ascii="宋体" w:hAnsi="宋体"/>
          <w:szCs w:val="21"/>
          <w:highlight w:val="none"/>
        </w:rPr>
        <w:t>人。</w:t>
      </w:r>
      <w:r>
        <w:rPr>
          <w:rFonts w:hint="eastAsia" w:ascii="宋体" w:hAnsi="宋体" w:cs="宋体"/>
          <w:szCs w:val="21"/>
          <w:highlight w:val="none"/>
        </w:rPr>
        <w:t>采购人代表不得担任磋商小组组长。磋商由磋商小组进行，评委应坚持公正、公平、诚实守信、实事求是、独立评标的原则。</w:t>
      </w:r>
    </w:p>
    <w:p>
      <w:pPr>
        <w:spacing w:line="360" w:lineRule="auto"/>
        <w:ind w:firstLine="422" w:firstLineChars="200"/>
        <w:rPr>
          <w:rFonts w:ascii="宋体" w:cs="宋体"/>
          <w:szCs w:val="21"/>
          <w:highlight w:val="none"/>
        </w:rPr>
      </w:pPr>
      <w:r>
        <w:rPr>
          <w:rFonts w:ascii="宋体" w:hAnsi="宋体" w:cs="宋体"/>
          <w:b/>
          <w:szCs w:val="21"/>
          <w:highlight w:val="none"/>
        </w:rPr>
        <w:t>24</w:t>
      </w:r>
      <w:r>
        <w:rPr>
          <w:rFonts w:hint="eastAsia" w:ascii="宋体" w:hAnsi="宋体" w:cs="宋体"/>
          <w:b/>
          <w:szCs w:val="21"/>
          <w:highlight w:val="none"/>
        </w:rPr>
        <w:t>、评标方法：</w:t>
      </w:r>
      <w:r>
        <w:rPr>
          <w:rFonts w:hint="eastAsia" w:ascii="宋体" w:hAnsi="宋体" w:cs="宋体"/>
          <w:szCs w:val="21"/>
          <w:highlight w:val="none"/>
        </w:rPr>
        <w:t>采用综合评分方法。</w:t>
      </w:r>
    </w:p>
    <w:p>
      <w:pPr>
        <w:spacing w:line="360" w:lineRule="auto"/>
        <w:ind w:firstLine="440"/>
        <w:jc w:val="left"/>
        <w:rPr>
          <w:rFonts w:ascii="宋体" w:cs="宋体"/>
          <w:b/>
          <w:szCs w:val="21"/>
          <w:highlight w:val="none"/>
        </w:rPr>
      </w:pPr>
      <w:r>
        <w:rPr>
          <w:rFonts w:ascii="宋体" w:hAnsi="宋体" w:cs="宋体"/>
          <w:b/>
          <w:szCs w:val="21"/>
          <w:highlight w:val="none"/>
        </w:rPr>
        <w:t>25</w:t>
      </w:r>
      <w:r>
        <w:rPr>
          <w:rFonts w:hint="eastAsia" w:ascii="宋体" w:hAnsi="宋体" w:cs="宋体"/>
          <w:b/>
          <w:szCs w:val="21"/>
          <w:highlight w:val="none"/>
        </w:rPr>
        <w:t>、评标程序：</w:t>
      </w:r>
      <w:r>
        <w:rPr>
          <w:rFonts w:hint="eastAsia" w:ascii="宋体" w:hAnsi="宋体" w:cs="宋体"/>
          <w:szCs w:val="21"/>
          <w:highlight w:val="none"/>
        </w:rPr>
        <w:t>评标包括响应文件符合性审查、磋商、最后报价、综合评分和确定成交候选人排序。</w:t>
      </w:r>
    </w:p>
    <w:p>
      <w:pPr>
        <w:spacing w:line="360" w:lineRule="auto"/>
        <w:rPr>
          <w:rFonts w:ascii="宋体" w:cs="宋体"/>
          <w:szCs w:val="21"/>
          <w:highlight w:val="none"/>
        </w:rPr>
      </w:pPr>
      <w:r>
        <w:rPr>
          <w:rFonts w:ascii="宋体" w:hAnsi="宋体" w:cs="宋体"/>
          <w:szCs w:val="21"/>
          <w:highlight w:val="none"/>
        </w:rPr>
        <w:t xml:space="preserve">    </w:t>
      </w:r>
      <w:r>
        <w:rPr>
          <w:rFonts w:ascii="宋体" w:hAnsi="宋体" w:cs="宋体"/>
          <w:b/>
          <w:bCs/>
          <w:szCs w:val="21"/>
          <w:highlight w:val="none"/>
        </w:rPr>
        <w:t>25.1</w:t>
      </w:r>
      <w:r>
        <w:rPr>
          <w:rFonts w:hint="eastAsia" w:ascii="宋体" w:hAnsi="宋体" w:cs="宋体"/>
          <w:b/>
          <w:bCs/>
          <w:szCs w:val="21"/>
          <w:highlight w:val="none"/>
        </w:rPr>
        <w:t>、响应文件</w:t>
      </w:r>
      <w:r>
        <w:rPr>
          <w:rFonts w:hint="eastAsia" w:ascii="宋体" w:hAnsi="宋体" w:cs="宋体"/>
          <w:b/>
          <w:bCs/>
          <w:highlight w:val="none"/>
        </w:rPr>
        <w:t>符合性审查</w:t>
      </w:r>
      <w:r>
        <w:rPr>
          <w:rFonts w:hint="eastAsia" w:ascii="宋体" w:hAnsi="宋体" w:cs="宋体"/>
          <w:b/>
          <w:bCs/>
          <w:szCs w:val="21"/>
          <w:highlight w:val="none"/>
        </w:rPr>
        <w:t>，包括但不限于以下内容：</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2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highlight w:val="none"/>
              </w:rPr>
            </w:pPr>
            <w:r>
              <w:rPr>
                <w:rFonts w:hint="eastAsia" w:ascii="宋体" w:hAnsi="宋体"/>
                <w:szCs w:val="21"/>
                <w:highlight w:val="none"/>
              </w:rPr>
              <w:t>序号</w:t>
            </w:r>
          </w:p>
        </w:tc>
        <w:tc>
          <w:tcPr>
            <w:tcW w:w="6282" w:type="dxa"/>
          </w:tcPr>
          <w:p>
            <w:pPr>
              <w:spacing w:line="360" w:lineRule="auto"/>
              <w:jc w:val="center"/>
              <w:rPr>
                <w:rFonts w:ascii="宋体"/>
                <w:szCs w:val="21"/>
                <w:highlight w:val="none"/>
              </w:rPr>
            </w:pPr>
            <w:r>
              <w:rPr>
                <w:rFonts w:hint="eastAsia" w:ascii="宋体" w:hAnsi="宋体"/>
                <w:szCs w:val="21"/>
                <w:highlight w:val="none"/>
              </w:rPr>
              <w:t>审查内容</w:t>
            </w:r>
          </w:p>
        </w:tc>
        <w:tc>
          <w:tcPr>
            <w:tcW w:w="1440" w:type="dxa"/>
          </w:tcPr>
          <w:p>
            <w:pPr>
              <w:spacing w:line="360" w:lineRule="auto"/>
              <w:jc w:val="center"/>
              <w:rPr>
                <w:rFonts w:ascii="宋体"/>
                <w:szCs w:val="21"/>
                <w:highlight w:val="none"/>
              </w:rPr>
            </w:pPr>
            <w:r>
              <w:rPr>
                <w:rFonts w:hint="eastAsia" w:ascii="宋体" w:hAnsi="宋体"/>
                <w:szCs w:val="21"/>
                <w:highlight w:val="none"/>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highlight w:val="none"/>
              </w:rPr>
            </w:pPr>
            <w:r>
              <w:rPr>
                <w:rFonts w:ascii="宋体" w:hAnsi="宋体"/>
                <w:szCs w:val="21"/>
                <w:highlight w:val="none"/>
              </w:rPr>
              <w:t>1</w:t>
            </w:r>
          </w:p>
        </w:tc>
        <w:tc>
          <w:tcPr>
            <w:tcW w:w="6282" w:type="dxa"/>
          </w:tcPr>
          <w:p>
            <w:pPr>
              <w:spacing w:line="360" w:lineRule="auto"/>
              <w:rPr>
                <w:rFonts w:ascii="宋体"/>
                <w:szCs w:val="21"/>
                <w:highlight w:val="none"/>
              </w:rPr>
            </w:pPr>
            <w:r>
              <w:rPr>
                <w:rFonts w:hint="eastAsia" w:ascii="宋体" w:hAnsi="宋体"/>
                <w:szCs w:val="21"/>
                <w:highlight w:val="none"/>
              </w:rPr>
              <w:t>供应商资格是否符合磋商文件要求（已办理“三证合一”登记的，只需提供营业执照扫描件）</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top"/>
          </w:tcPr>
          <w:p>
            <w:pPr>
              <w:spacing w:line="360" w:lineRule="auto"/>
              <w:jc w:val="center"/>
              <w:rPr>
                <w:rFonts w:ascii="宋体" w:hAnsi="宋体"/>
                <w:szCs w:val="21"/>
                <w:highlight w:val="none"/>
              </w:rPr>
            </w:pPr>
            <w:r>
              <w:rPr>
                <w:rFonts w:ascii="宋体" w:hAnsi="宋体"/>
                <w:szCs w:val="21"/>
                <w:highlight w:val="none"/>
              </w:rPr>
              <w:t>2</w:t>
            </w:r>
          </w:p>
        </w:tc>
        <w:tc>
          <w:tcPr>
            <w:tcW w:w="6282" w:type="dxa"/>
            <w:vAlign w:val="top"/>
          </w:tcPr>
          <w:p>
            <w:pPr>
              <w:spacing w:line="360" w:lineRule="auto"/>
              <w:rPr>
                <w:rFonts w:hint="eastAsia" w:ascii="宋体" w:hAnsi="宋体"/>
                <w:szCs w:val="21"/>
                <w:highlight w:val="none"/>
              </w:rPr>
            </w:pPr>
            <w:r>
              <w:rPr>
                <w:rFonts w:hint="eastAsia" w:ascii="宋体" w:hAnsi="宋体"/>
                <w:szCs w:val="21"/>
                <w:highlight w:val="none"/>
              </w:rPr>
              <w:t>供应商声明函是否符合规定格式</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hint="eastAsia" w:ascii="宋体" w:eastAsia="宋体"/>
                <w:szCs w:val="21"/>
                <w:highlight w:val="none"/>
                <w:lang w:val="en-US" w:eastAsia="zh-CN"/>
              </w:rPr>
            </w:pPr>
            <w:r>
              <w:rPr>
                <w:rFonts w:hint="eastAsia" w:ascii="宋体"/>
                <w:szCs w:val="21"/>
                <w:highlight w:val="none"/>
                <w:lang w:val="en-US" w:eastAsia="zh-CN"/>
              </w:rPr>
              <w:t>3</w:t>
            </w:r>
          </w:p>
        </w:tc>
        <w:tc>
          <w:tcPr>
            <w:tcW w:w="6282" w:type="dxa"/>
          </w:tcPr>
          <w:p>
            <w:pPr>
              <w:spacing w:line="360" w:lineRule="auto"/>
              <w:rPr>
                <w:rFonts w:hint="default" w:ascii="宋体" w:eastAsia="宋体"/>
                <w:szCs w:val="21"/>
                <w:highlight w:val="none"/>
                <w:lang w:val="en-US" w:eastAsia="zh-CN"/>
              </w:rPr>
            </w:pPr>
            <w:r>
              <w:rPr>
                <w:rFonts w:hint="eastAsia" w:ascii="宋体" w:hAnsi="宋体"/>
                <w:szCs w:val="21"/>
                <w:highlight w:val="none"/>
              </w:rPr>
              <w:t>响应文件是否按磋商文件的要求进行编制、签署和标记</w:t>
            </w:r>
            <w:r>
              <w:rPr>
                <w:rFonts w:hint="eastAsia" w:ascii="宋体" w:hAnsi="宋体"/>
                <w:szCs w:val="21"/>
                <w:highlight w:val="none"/>
                <w:lang w:eastAsia="zh-CN"/>
              </w:rPr>
              <w:t>、</w:t>
            </w:r>
            <w:r>
              <w:rPr>
                <w:rFonts w:hint="eastAsia" w:ascii="宋体" w:hAnsi="宋体"/>
                <w:szCs w:val="21"/>
                <w:highlight w:val="none"/>
                <w:lang w:val="en-US" w:eastAsia="zh-CN"/>
              </w:rPr>
              <w:t>盖章</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hint="eastAsia" w:ascii="宋体" w:eastAsia="宋体"/>
                <w:szCs w:val="21"/>
                <w:highlight w:val="none"/>
                <w:lang w:val="en-US" w:eastAsia="zh-CN"/>
              </w:rPr>
            </w:pPr>
            <w:r>
              <w:rPr>
                <w:rFonts w:hint="eastAsia" w:ascii="宋体"/>
                <w:szCs w:val="21"/>
                <w:highlight w:val="none"/>
                <w:lang w:val="en-US" w:eastAsia="zh-CN"/>
              </w:rPr>
              <w:t>4</w:t>
            </w:r>
          </w:p>
        </w:tc>
        <w:tc>
          <w:tcPr>
            <w:tcW w:w="6282" w:type="dxa"/>
          </w:tcPr>
          <w:p>
            <w:pPr>
              <w:spacing w:line="360" w:lineRule="auto"/>
              <w:rPr>
                <w:rFonts w:ascii="宋体"/>
                <w:szCs w:val="21"/>
                <w:highlight w:val="none"/>
              </w:rPr>
            </w:pPr>
            <w:r>
              <w:rPr>
                <w:rFonts w:hint="eastAsia" w:ascii="宋体" w:hAnsi="宋体"/>
                <w:szCs w:val="21"/>
                <w:highlight w:val="none"/>
              </w:rPr>
              <w:t>磋商文件要求提交的各种资格证明文件是否真实、完整、合法、有效</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6" w:type="dxa"/>
          </w:tcPr>
          <w:p>
            <w:pPr>
              <w:spacing w:line="360" w:lineRule="auto"/>
              <w:jc w:val="center"/>
              <w:rPr>
                <w:rFonts w:hint="eastAsia" w:ascii="宋体" w:eastAsia="宋体"/>
                <w:szCs w:val="21"/>
                <w:highlight w:val="none"/>
                <w:lang w:eastAsia="zh-CN"/>
              </w:rPr>
            </w:pPr>
            <w:r>
              <w:rPr>
                <w:rFonts w:hint="eastAsia" w:ascii="宋体"/>
                <w:szCs w:val="21"/>
                <w:highlight w:val="none"/>
                <w:lang w:val="en-US" w:eastAsia="zh-CN"/>
              </w:rPr>
              <w:t>5</w:t>
            </w:r>
          </w:p>
        </w:tc>
        <w:tc>
          <w:tcPr>
            <w:tcW w:w="6282" w:type="dxa"/>
          </w:tcPr>
          <w:p>
            <w:pPr>
              <w:spacing w:line="360" w:lineRule="auto"/>
              <w:rPr>
                <w:rFonts w:ascii="宋体"/>
                <w:szCs w:val="21"/>
                <w:highlight w:val="none"/>
              </w:rPr>
            </w:pPr>
            <w:r>
              <w:rPr>
                <w:rFonts w:hint="eastAsia" w:ascii="宋体" w:hAnsi="宋体"/>
                <w:szCs w:val="21"/>
                <w:highlight w:val="none"/>
              </w:rPr>
              <w:t>所提供的服务是否有缺少</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6" w:type="dxa"/>
          </w:tcPr>
          <w:p>
            <w:pPr>
              <w:spacing w:line="360" w:lineRule="auto"/>
              <w:jc w:val="center"/>
              <w:rPr>
                <w:rFonts w:hint="eastAsia" w:ascii="宋体" w:eastAsia="宋体"/>
                <w:szCs w:val="21"/>
                <w:highlight w:val="none"/>
                <w:lang w:val="en-US" w:eastAsia="zh-CN"/>
              </w:rPr>
            </w:pPr>
            <w:r>
              <w:rPr>
                <w:rFonts w:hint="eastAsia" w:ascii="宋体"/>
                <w:szCs w:val="21"/>
                <w:highlight w:val="none"/>
                <w:lang w:val="en-US" w:eastAsia="zh-CN"/>
              </w:rPr>
              <w:t>6</w:t>
            </w:r>
          </w:p>
        </w:tc>
        <w:tc>
          <w:tcPr>
            <w:tcW w:w="6282" w:type="dxa"/>
          </w:tcPr>
          <w:p>
            <w:pPr>
              <w:spacing w:line="360" w:lineRule="auto"/>
              <w:rPr>
                <w:rFonts w:hint="eastAsia" w:ascii="宋体" w:hAnsi="宋体"/>
                <w:szCs w:val="21"/>
                <w:highlight w:val="none"/>
              </w:rPr>
            </w:pPr>
            <w:r>
              <w:rPr>
                <w:rFonts w:hint="eastAsia" w:ascii="宋体" w:hAnsi="宋体"/>
                <w:szCs w:val="21"/>
                <w:highlight w:val="none"/>
              </w:rPr>
              <w:t>磋商响应服务内容及质量是否完全响应或优于磋商文件要求</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hint="eastAsia" w:ascii="宋体" w:eastAsia="宋体"/>
                <w:szCs w:val="21"/>
                <w:highlight w:val="none"/>
                <w:lang w:eastAsia="zh-CN"/>
              </w:rPr>
            </w:pPr>
            <w:r>
              <w:rPr>
                <w:rFonts w:hint="eastAsia" w:ascii="宋体"/>
                <w:szCs w:val="21"/>
                <w:highlight w:val="none"/>
                <w:lang w:val="en-US" w:eastAsia="zh-CN"/>
              </w:rPr>
              <w:t>7</w:t>
            </w:r>
          </w:p>
        </w:tc>
        <w:tc>
          <w:tcPr>
            <w:tcW w:w="6282" w:type="dxa"/>
          </w:tcPr>
          <w:p>
            <w:pPr>
              <w:spacing w:line="360" w:lineRule="auto"/>
              <w:rPr>
                <w:rFonts w:ascii="宋体"/>
                <w:szCs w:val="21"/>
                <w:highlight w:val="none"/>
              </w:rPr>
            </w:pPr>
            <w:r>
              <w:rPr>
                <w:rFonts w:hint="eastAsia" w:ascii="宋体" w:hAnsi="宋体"/>
                <w:szCs w:val="21"/>
                <w:highlight w:val="none"/>
              </w:rPr>
              <w:t>响应文件对法律、法规和竞争性磋商文件其他明确要求的符合性</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bottom w:val="single" w:color="auto" w:sz="4" w:space="0"/>
            </w:tcBorders>
          </w:tcPr>
          <w:p>
            <w:pPr>
              <w:spacing w:line="360" w:lineRule="auto"/>
              <w:jc w:val="center"/>
              <w:rPr>
                <w:rFonts w:hint="eastAsia" w:ascii="宋体" w:eastAsia="宋体"/>
                <w:szCs w:val="21"/>
                <w:highlight w:val="none"/>
                <w:lang w:eastAsia="zh-CN"/>
              </w:rPr>
            </w:pPr>
            <w:r>
              <w:rPr>
                <w:rFonts w:hint="eastAsia" w:ascii="宋体"/>
                <w:szCs w:val="21"/>
                <w:highlight w:val="none"/>
                <w:lang w:val="en-US" w:eastAsia="zh-CN"/>
              </w:rPr>
              <w:t>8</w:t>
            </w:r>
          </w:p>
        </w:tc>
        <w:tc>
          <w:tcPr>
            <w:tcW w:w="6282" w:type="dxa"/>
            <w:tcBorders>
              <w:bottom w:val="single" w:color="auto" w:sz="4" w:space="0"/>
            </w:tcBorders>
          </w:tcPr>
          <w:p>
            <w:pPr>
              <w:spacing w:line="360" w:lineRule="auto"/>
              <w:rPr>
                <w:rFonts w:ascii="宋体"/>
                <w:szCs w:val="21"/>
                <w:highlight w:val="none"/>
              </w:rPr>
            </w:pPr>
            <w:r>
              <w:rPr>
                <w:rFonts w:hint="eastAsia" w:ascii="Dotum" w:hAnsi="Dotum"/>
                <w:szCs w:val="21"/>
                <w:highlight w:val="none"/>
              </w:rPr>
              <w:t>单位负责人为同一人或者存在控股、管理关系的不同单位是否同时参加本项目响应</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eastAsia="宋体"/>
                <w:szCs w:val="21"/>
                <w:highlight w:val="none"/>
                <w:lang w:eastAsia="zh-CN"/>
              </w:rPr>
            </w:pPr>
            <w:r>
              <w:rPr>
                <w:rFonts w:hint="eastAsia" w:ascii="宋体"/>
                <w:szCs w:val="21"/>
                <w:highlight w:val="none"/>
                <w:lang w:val="en-US" w:eastAsia="zh-CN"/>
              </w:rPr>
              <w:t>9</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highlight w:val="none"/>
              </w:rPr>
            </w:pPr>
            <w:r>
              <w:rPr>
                <w:rFonts w:hint="eastAsia" w:ascii="Dotum" w:hAnsi="Dotum"/>
                <w:szCs w:val="21"/>
                <w:highlight w:val="none"/>
              </w:rPr>
              <w:t>响应文件是否有采购人不能接受的条件</w:t>
            </w:r>
          </w:p>
        </w:tc>
        <w:tc>
          <w:tcPr>
            <w:tcW w:w="1440" w:type="dxa"/>
            <w:tcBorders>
              <w:left w:val="single" w:color="auto" w:sz="4" w:space="0"/>
            </w:tcBorders>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宋体" w:eastAsia="宋体"/>
                <w:szCs w:val="21"/>
                <w:highlight w:val="none"/>
                <w:lang w:val="en-US" w:eastAsia="zh-CN"/>
              </w:rPr>
            </w:pPr>
            <w:r>
              <w:rPr>
                <w:rFonts w:hint="eastAsia" w:ascii="宋体" w:hAnsi="宋体"/>
                <w:szCs w:val="21"/>
                <w:highlight w:val="none"/>
                <w:lang w:val="en-US" w:eastAsia="zh-CN"/>
              </w:rPr>
              <w:t>10</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highlight w:val="none"/>
              </w:rPr>
            </w:pPr>
            <w:r>
              <w:rPr>
                <w:rFonts w:hint="eastAsia" w:ascii="Dotum" w:hAnsi="Dotum"/>
                <w:szCs w:val="21"/>
                <w:highlight w:val="none"/>
              </w:rPr>
              <w:t>响应文件是否存在磋商文件中约定的无效响应文件的其他情况</w:t>
            </w:r>
          </w:p>
        </w:tc>
        <w:tc>
          <w:tcPr>
            <w:tcW w:w="1440" w:type="dxa"/>
            <w:tcBorders>
              <w:left w:val="single" w:color="auto" w:sz="4" w:space="0"/>
            </w:tcBorders>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宋体" w:eastAsia="宋体"/>
                <w:szCs w:val="21"/>
                <w:highlight w:val="none"/>
                <w:lang w:val="en-US" w:eastAsia="zh-CN"/>
              </w:rPr>
            </w:pPr>
            <w:r>
              <w:rPr>
                <w:rFonts w:hint="eastAsia" w:ascii="宋体" w:hAnsi="宋体"/>
                <w:szCs w:val="21"/>
                <w:highlight w:val="none"/>
                <w:lang w:val="en-US" w:eastAsia="zh-CN"/>
              </w:rPr>
              <w:t>11</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highlight w:val="none"/>
              </w:rPr>
            </w:pPr>
            <w:r>
              <w:rPr>
                <w:rFonts w:hint="eastAsia" w:ascii="Dotum" w:hAnsi="Dotum"/>
                <w:szCs w:val="21"/>
                <w:highlight w:val="none"/>
              </w:rPr>
              <w:t>响应文件是否符合磋商文件</w:t>
            </w:r>
          </w:p>
        </w:tc>
        <w:tc>
          <w:tcPr>
            <w:tcW w:w="1440" w:type="dxa"/>
            <w:tcBorders>
              <w:left w:val="single" w:color="auto" w:sz="4" w:space="0"/>
            </w:tcBorders>
          </w:tcPr>
          <w:p>
            <w:pPr>
              <w:spacing w:line="360" w:lineRule="auto"/>
              <w:rPr>
                <w:rFonts w:ascii="宋体"/>
                <w:szCs w:val="21"/>
                <w:highlight w:val="none"/>
              </w:rPr>
            </w:pPr>
          </w:p>
        </w:tc>
      </w:tr>
    </w:tbl>
    <w:p>
      <w:pPr>
        <w:widowControl/>
        <w:spacing w:line="360" w:lineRule="auto"/>
        <w:ind w:firstLine="405"/>
        <w:jc w:val="left"/>
        <w:rPr>
          <w:rFonts w:ascii="宋体" w:cs="宋体"/>
          <w:b/>
          <w:szCs w:val="21"/>
          <w:highlight w:val="none"/>
        </w:rPr>
      </w:pPr>
      <w:r>
        <w:rPr>
          <w:rFonts w:hint="eastAsia" w:ascii="宋体" w:hAnsi="宋体" w:cs="宋体"/>
          <w:b/>
          <w:szCs w:val="21"/>
          <w:highlight w:val="none"/>
        </w:rPr>
        <w:t>备注</w:t>
      </w:r>
      <w:r>
        <w:rPr>
          <w:rFonts w:hint="eastAsia" w:ascii="宋体" w:cs="宋体"/>
          <w:b/>
          <w:szCs w:val="21"/>
          <w:highlight w:val="none"/>
        </w:rPr>
        <w:t>：</w:t>
      </w:r>
      <w:r>
        <w:rPr>
          <w:rFonts w:hint="eastAsia" w:ascii="宋体" w:hAnsi="宋体"/>
          <w:b/>
          <w:szCs w:val="21"/>
          <w:highlight w:val="none"/>
        </w:rPr>
        <w:t>磋商文件要求（评分细则要求的除外）在响应文件中提供复印件或影印件或扫描件的，若在响应文件中未提供响应复印件或影印件或扫描件，由成交人在签订合同前提交给采购人，否则视为成交人自动放弃成交资格。</w:t>
      </w:r>
    </w:p>
    <w:p>
      <w:pPr>
        <w:spacing w:line="360" w:lineRule="auto"/>
        <w:ind w:firstLine="413" w:firstLineChars="196"/>
        <w:rPr>
          <w:rFonts w:ascii="宋体" w:hAnsi="宋体"/>
          <w:b/>
          <w:szCs w:val="21"/>
          <w:highlight w:val="none"/>
        </w:rPr>
      </w:pPr>
      <w:r>
        <w:rPr>
          <w:rFonts w:ascii="宋体" w:hAnsi="宋体"/>
          <w:b/>
          <w:szCs w:val="21"/>
          <w:highlight w:val="none"/>
        </w:rPr>
        <w:t xml:space="preserve"> 25.2</w:t>
      </w:r>
      <w:r>
        <w:rPr>
          <w:rFonts w:hint="eastAsia" w:ascii="宋体" w:hAnsi="宋体"/>
          <w:b/>
          <w:szCs w:val="21"/>
          <w:highlight w:val="none"/>
        </w:rPr>
        <w:t>、磋商</w:t>
      </w:r>
    </w:p>
    <w:p>
      <w:pPr>
        <w:adjustRightInd w:val="0"/>
        <w:spacing w:line="360" w:lineRule="auto"/>
        <w:textAlignment w:val="baseline"/>
        <w:rPr>
          <w:szCs w:val="21"/>
          <w:highlight w:val="none"/>
        </w:rPr>
      </w:pPr>
      <w:r>
        <w:rPr>
          <w:rFonts w:ascii="宋体" w:hAnsi="宋体"/>
          <w:szCs w:val="21"/>
          <w:highlight w:val="none"/>
        </w:rPr>
        <w:t xml:space="preserve">     25.2.1</w:t>
      </w:r>
      <w:r>
        <w:rPr>
          <w:rFonts w:hint="eastAsia" w:ascii="宋体" w:hAnsi="宋体"/>
          <w:szCs w:val="21"/>
          <w:highlight w:val="none"/>
          <w:lang w:eastAsia="zh-CN"/>
        </w:rPr>
        <w:t>、</w:t>
      </w:r>
      <w:r>
        <w:rPr>
          <w:rFonts w:hint="eastAsia" w:ascii="宋体" w:hAnsi="宋体"/>
          <w:szCs w:val="21"/>
          <w:highlight w:val="none"/>
        </w:rPr>
        <w:t>所</w:t>
      </w:r>
      <w:r>
        <w:rPr>
          <w:rFonts w:hint="eastAsia"/>
          <w:szCs w:val="21"/>
          <w:highlight w:val="none"/>
        </w:rPr>
        <w:t>有通过符合性审查的供应商均可以参加磋商。</w:t>
      </w:r>
      <w:r>
        <w:rPr>
          <w:rFonts w:hint="eastAsia" w:ascii="宋体" w:hAnsi="宋体"/>
          <w:szCs w:val="21"/>
          <w:highlight w:val="none"/>
        </w:rPr>
        <w:t>磋商小组所有成员应当集中与单一供应商分别进行磋商，给予每个正在参加磋商的供应商相同的机会。</w:t>
      </w:r>
      <w:r>
        <w:rPr>
          <w:rFonts w:hint="eastAsia"/>
          <w:szCs w:val="21"/>
          <w:highlight w:val="none"/>
        </w:rPr>
        <w:t>磋商内容为</w:t>
      </w:r>
      <w:r>
        <w:rPr>
          <w:rFonts w:hint="eastAsia" w:hAnsi="宋体" w:cs="宋体"/>
          <w:szCs w:val="21"/>
          <w:highlight w:val="none"/>
        </w:rPr>
        <w:t>根据磋商文件要求，就供应商</w:t>
      </w:r>
      <w:r>
        <w:rPr>
          <w:rFonts w:hint="eastAsia"/>
          <w:szCs w:val="21"/>
          <w:highlight w:val="none"/>
        </w:rPr>
        <w:t>响应文件中提供的方案等进行磋商。</w:t>
      </w:r>
    </w:p>
    <w:p>
      <w:pPr>
        <w:adjustRightInd w:val="0"/>
        <w:spacing w:line="480" w:lineRule="exact"/>
        <w:ind w:firstLine="420" w:firstLineChars="200"/>
        <w:textAlignment w:val="baseline"/>
        <w:rPr>
          <w:rFonts w:ascii="宋体" w:hAnsi="宋体"/>
          <w:szCs w:val="21"/>
          <w:highlight w:val="none"/>
        </w:rPr>
      </w:pPr>
      <w:r>
        <w:rPr>
          <w:rFonts w:ascii="宋体" w:hAnsi="宋体"/>
          <w:szCs w:val="21"/>
          <w:highlight w:val="none"/>
        </w:rPr>
        <w:t>25.2.2</w:t>
      </w:r>
      <w:r>
        <w:rPr>
          <w:rFonts w:hint="eastAsia" w:ascii="宋体" w:hAnsi="宋体"/>
          <w:szCs w:val="21"/>
          <w:highlight w:val="none"/>
          <w:lang w:eastAsia="zh-CN"/>
        </w:rPr>
        <w:t>、</w:t>
      </w:r>
      <w:r>
        <w:rPr>
          <w:rFonts w:hint="eastAsia" w:ascii="宋体" w:hAnsi="宋体"/>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highlight w:val="none"/>
        </w:rPr>
        <w:t xml:space="preserve"> </w:t>
      </w:r>
    </w:p>
    <w:p>
      <w:pPr>
        <w:adjustRightInd w:val="0"/>
        <w:spacing w:line="480" w:lineRule="exact"/>
        <w:ind w:firstLine="420" w:firstLineChars="200"/>
        <w:textAlignment w:val="baseline"/>
        <w:rPr>
          <w:rFonts w:ascii="宋体" w:hAnsi="宋体"/>
          <w:szCs w:val="21"/>
          <w:highlight w:val="none"/>
        </w:rPr>
      </w:pPr>
      <w:r>
        <w:rPr>
          <w:rFonts w:ascii="宋体" w:hAnsi="宋体"/>
          <w:szCs w:val="21"/>
          <w:highlight w:val="none"/>
        </w:rPr>
        <w:t>25.2.3</w:t>
      </w:r>
      <w:r>
        <w:rPr>
          <w:rFonts w:hint="eastAsia" w:ascii="宋体" w:hAnsi="宋体"/>
          <w:szCs w:val="21"/>
          <w:highlight w:val="none"/>
          <w:lang w:eastAsia="zh-CN"/>
        </w:rPr>
        <w:t>、</w:t>
      </w:r>
      <w:r>
        <w:rPr>
          <w:rFonts w:hint="eastAsia" w:ascii="宋体" w:hAnsi="宋体"/>
          <w:szCs w:val="21"/>
          <w:highlight w:val="none"/>
        </w:rPr>
        <w:t>对磋商文件作出的实质性变动是磋商文件的有效组成部分，磋商小组及时以书面形式同时通知所有参加磋商的供应商。</w:t>
      </w:r>
      <w:r>
        <w:rPr>
          <w:rFonts w:ascii="宋体" w:hAnsi="宋体"/>
          <w:szCs w:val="21"/>
          <w:highlight w:val="none"/>
        </w:rPr>
        <w:t xml:space="preserve"> </w:t>
      </w:r>
    </w:p>
    <w:p>
      <w:pPr>
        <w:adjustRightInd w:val="0"/>
        <w:spacing w:line="480" w:lineRule="exact"/>
        <w:ind w:left="178" w:leftChars="85" w:firstLine="420" w:firstLineChars="200"/>
        <w:textAlignment w:val="baseline"/>
        <w:rPr>
          <w:szCs w:val="21"/>
          <w:highlight w:val="none"/>
        </w:rPr>
      </w:pPr>
      <w:r>
        <w:rPr>
          <w:rFonts w:ascii="宋体" w:hAnsi="宋体"/>
          <w:szCs w:val="21"/>
          <w:highlight w:val="none"/>
        </w:rPr>
        <w:t>25.2.4</w:t>
      </w:r>
      <w:r>
        <w:rPr>
          <w:rFonts w:hint="eastAsia" w:ascii="宋体" w:hAnsi="宋体"/>
          <w:szCs w:val="21"/>
          <w:highlight w:val="none"/>
          <w:lang w:eastAsia="zh-CN"/>
        </w:rPr>
        <w:t>、</w:t>
      </w:r>
      <w:r>
        <w:rPr>
          <w:rFonts w:hint="eastAsia" w:ascii="宋体" w:hAnsi="宋体"/>
          <w:szCs w:val="21"/>
          <w:highlight w:val="none"/>
        </w:rPr>
        <w:t>供应商按照磋商文件的变动情况和磋商小组的要求自主决定是否修改响应文件，如修改响应文件，</w:t>
      </w:r>
      <w:r>
        <w:rPr>
          <w:rFonts w:hint="eastAsia"/>
          <w:szCs w:val="21"/>
          <w:highlight w:val="none"/>
        </w:rPr>
        <w:t>供应商应当按照磋商文件的变动情况和磋商小组的要求重新提交响应文件，并由其</w:t>
      </w:r>
      <w:r>
        <w:rPr>
          <w:rFonts w:hint="eastAsia"/>
          <w:szCs w:val="21"/>
          <w:highlight w:val="none"/>
          <w:lang w:eastAsia="zh-CN"/>
        </w:rPr>
        <w:t>法定代表人</w:t>
      </w:r>
      <w:r>
        <w:rPr>
          <w:rFonts w:hint="eastAsia"/>
          <w:szCs w:val="21"/>
          <w:highlight w:val="none"/>
        </w:rPr>
        <w:t>或授权代表签字或者加盖公章。由授权代表签字的，应当附授权书。</w:t>
      </w:r>
    </w:p>
    <w:p>
      <w:pPr>
        <w:adjustRightInd w:val="0"/>
        <w:spacing w:line="480" w:lineRule="exact"/>
        <w:ind w:left="178" w:leftChars="85" w:firstLine="422" w:firstLineChars="200"/>
        <w:textAlignment w:val="baseline"/>
        <w:rPr>
          <w:rFonts w:ascii="宋体"/>
          <w:b/>
          <w:bCs/>
          <w:szCs w:val="21"/>
          <w:highlight w:val="none"/>
        </w:rPr>
      </w:pPr>
      <w:r>
        <w:rPr>
          <w:rFonts w:ascii="宋体" w:hAnsi="宋体"/>
          <w:b/>
          <w:bCs/>
          <w:szCs w:val="21"/>
          <w:highlight w:val="none"/>
        </w:rPr>
        <w:t>25.3</w:t>
      </w:r>
      <w:r>
        <w:rPr>
          <w:rFonts w:hint="eastAsia" w:ascii="宋体" w:hAnsi="宋体"/>
          <w:b/>
          <w:bCs/>
          <w:szCs w:val="21"/>
          <w:highlight w:val="none"/>
          <w:lang w:eastAsia="zh-CN"/>
        </w:rPr>
        <w:t>、</w:t>
      </w:r>
      <w:r>
        <w:rPr>
          <w:rFonts w:hint="eastAsia" w:ascii="宋体" w:hAnsi="宋体"/>
          <w:b/>
          <w:bCs/>
          <w:szCs w:val="21"/>
          <w:highlight w:val="none"/>
        </w:rPr>
        <w:t>最后报价</w:t>
      </w:r>
    </w:p>
    <w:p>
      <w:pPr>
        <w:adjustRightInd w:val="0"/>
        <w:spacing w:line="480" w:lineRule="exact"/>
        <w:ind w:firstLine="420" w:firstLineChars="200"/>
        <w:textAlignment w:val="baseline"/>
        <w:rPr>
          <w:rFonts w:ascii="宋体" w:hAnsi="宋体"/>
          <w:szCs w:val="21"/>
          <w:highlight w:val="none"/>
        </w:rPr>
      </w:pPr>
      <w:r>
        <w:rPr>
          <w:rFonts w:hint="eastAsia" w:ascii="宋体" w:hAnsi="宋体"/>
          <w:szCs w:val="21"/>
          <w:highlight w:val="none"/>
        </w:rPr>
        <w:t>若经磋商后需更改响应文件报价部分的，允许供应商作最后修改，修改结果是供应商响应文件的有效组成部分。最后修改必须由其法定代表人</w:t>
      </w:r>
      <w:r>
        <w:rPr>
          <w:rFonts w:hint="eastAsia" w:ascii="宋体" w:hAnsi="宋体"/>
          <w:szCs w:val="21"/>
          <w:highlight w:val="none"/>
          <w:lang w:eastAsia="zh-CN"/>
        </w:rPr>
        <w:t>（</w:t>
      </w:r>
      <w:r>
        <w:rPr>
          <w:rFonts w:hint="eastAsia" w:ascii="宋体" w:hAnsi="宋体"/>
          <w:szCs w:val="21"/>
          <w:highlight w:val="none"/>
          <w:lang w:val="en-US" w:eastAsia="zh-CN"/>
        </w:rPr>
        <w:t>或负责人）</w:t>
      </w:r>
      <w:r>
        <w:rPr>
          <w:rFonts w:hint="eastAsia" w:ascii="宋体" w:hAnsi="宋体"/>
          <w:szCs w:val="21"/>
          <w:highlight w:val="none"/>
        </w:rPr>
        <w:t>或授权代表签字或者加盖公章。</w:t>
      </w:r>
    </w:p>
    <w:p>
      <w:pPr>
        <w:widowControl/>
        <w:spacing w:line="500" w:lineRule="exact"/>
        <w:ind w:firstLine="422" w:firstLineChars="200"/>
        <w:jc w:val="left"/>
        <w:rPr>
          <w:rFonts w:ascii="宋体" w:hAnsi="宋体"/>
          <w:szCs w:val="21"/>
          <w:highlight w:val="none"/>
        </w:rPr>
      </w:pPr>
      <w:r>
        <w:rPr>
          <w:rFonts w:hint="eastAsia" w:ascii="宋体" w:hAnsi="宋体"/>
          <w:b/>
          <w:szCs w:val="21"/>
          <w:highlight w:val="none"/>
        </w:rPr>
        <w:t>供应商磋商响应报价与公布的预算价（或最高磋商</w:t>
      </w:r>
      <w:r>
        <w:rPr>
          <w:rFonts w:hint="eastAsia" w:ascii="宋体" w:hAnsi="宋体"/>
          <w:b/>
          <w:szCs w:val="21"/>
          <w:highlight w:val="none"/>
          <w:lang w:val="en-US" w:eastAsia="zh-CN"/>
        </w:rPr>
        <w:t>折扣率</w:t>
      </w:r>
      <w:r>
        <w:rPr>
          <w:rFonts w:hint="eastAsia" w:ascii="宋体" w:hAnsi="宋体"/>
          <w:b/>
          <w:szCs w:val="21"/>
          <w:highlight w:val="none"/>
        </w:rPr>
        <w:t>)相比降幅过小，或供应商磋商响应报价明显缺乏竞争性的，磋商小组可以否决所有磋商响应文件。</w:t>
      </w:r>
    </w:p>
    <w:p>
      <w:pPr>
        <w:spacing w:line="480" w:lineRule="exact"/>
        <w:ind w:firstLine="422" w:firstLineChars="200"/>
        <w:rPr>
          <w:rFonts w:ascii="宋体"/>
          <w:b/>
          <w:bCs/>
          <w:szCs w:val="21"/>
          <w:highlight w:val="none"/>
        </w:rPr>
      </w:pPr>
      <w:r>
        <w:rPr>
          <w:rFonts w:ascii="宋体" w:hAnsi="宋体"/>
          <w:b/>
          <w:bCs/>
          <w:szCs w:val="21"/>
          <w:highlight w:val="none"/>
        </w:rPr>
        <w:t>25.4</w:t>
      </w:r>
      <w:r>
        <w:rPr>
          <w:rFonts w:hint="eastAsia" w:ascii="宋体" w:hAnsi="宋体"/>
          <w:b/>
          <w:bCs/>
          <w:szCs w:val="21"/>
          <w:highlight w:val="none"/>
          <w:lang w:eastAsia="zh-CN"/>
        </w:rPr>
        <w:t>、</w:t>
      </w:r>
      <w:r>
        <w:rPr>
          <w:rFonts w:hint="eastAsia" w:ascii="宋体" w:hAnsi="宋体"/>
          <w:b/>
          <w:bCs/>
          <w:szCs w:val="21"/>
          <w:highlight w:val="none"/>
        </w:rPr>
        <w:t>综合评审</w:t>
      </w:r>
    </w:p>
    <w:p>
      <w:pPr>
        <w:spacing w:line="480" w:lineRule="exact"/>
        <w:ind w:firstLine="420" w:firstLineChars="200"/>
        <w:rPr>
          <w:rFonts w:ascii="宋体"/>
          <w:szCs w:val="21"/>
          <w:highlight w:val="none"/>
          <w:lang w:val="zh-CN"/>
        </w:rPr>
      </w:pPr>
      <w:r>
        <w:rPr>
          <w:rFonts w:hint="eastAsia" w:ascii="宋体" w:hAnsi="宋体"/>
          <w:szCs w:val="21"/>
          <w:highlight w:val="none"/>
          <w:lang w:val="zh-CN"/>
        </w:rPr>
        <w:t>经磋商确定最终采购需求和提交最后报价的供应商后，由磋商小组采用综合评分法对提交最后报价的供应商的响应文件和最后报价进行综合评分。</w:t>
      </w:r>
    </w:p>
    <w:p>
      <w:pPr>
        <w:spacing w:line="480" w:lineRule="exact"/>
        <w:ind w:firstLine="420" w:firstLineChars="200"/>
        <w:rPr>
          <w:rFonts w:ascii="宋体" w:hAnsi="宋体"/>
          <w:szCs w:val="21"/>
          <w:highlight w:val="none"/>
          <w:lang w:val="zh-CN"/>
        </w:rPr>
      </w:pPr>
      <w:r>
        <w:rPr>
          <w:rFonts w:hint="eastAsia" w:ascii="宋体" w:hAnsi="宋体"/>
          <w:szCs w:val="21"/>
          <w:highlight w:val="none"/>
          <w:lang w:val="zh-CN"/>
        </w:rPr>
        <w:t>评审办法：综合评分法，是指响应文件满足磋商文件全部实质性要求且按评审因素的量化指标评审得分最高的供应商为成交候选供应商的评审方法。</w:t>
      </w:r>
    </w:p>
    <w:tbl>
      <w:tblPr>
        <w:tblStyle w:val="62"/>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99"/>
        <w:gridCol w:w="62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93" w:type="dxa"/>
            <w:shd w:val="clear" w:color="auto" w:fill="F1F1F1"/>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399" w:type="dxa"/>
            <w:shd w:val="clear" w:color="auto" w:fill="F1F1F1"/>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评分内容</w:t>
            </w:r>
          </w:p>
        </w:tc>
        <w:tc>
          <w:tcPr>
            <w:tcW w:w="6248" w:type="dxa"/>
            <w:shd w:val="clear" w:color="auto" w:fill="F1F1F1"/>
            <w:vAlign w:val="center"/>
          </w:tcPr>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c>
          <w:tcPr>
            <w:tcW w:w="948" w:type="dxa"/>
            <w:shd w:val="clear" w:color="auto" w:fill="F1F1F1"/>
            <w:vAlign w:val="center"/>
          </w:tcPr>
          <w:p>
            <w:pPr>
              <w:spacing w:line="360" w:lineRule="auto"/>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99" w:type="dxa"/>
            <w:vAlign w:val="center"/>
          </w:tcPr>
          <w:p>
            <w:pPr>
              <w:spacing w:before="75" w:line="360" w:lineRule="auto"/>
              <w:ind w:right="101" w:rightChars="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业绩</w:t>
            </w:r>
          </w:p>
        </w:tc>
        <w:tc>
          <w:tcPr>
            <w:tcW w:w="6248" w:type="dxa"/>
            <w:vAlign w:val="top"/>
          </w:tcPr>
          <w:p>
            <w:pPr>
              <w:pStyle w:val="2"/>
              <w:numPr>
                <w:ilvl w:val="0"/>
                <w:numId w:val="0"/>
              </w:numPr>
              <w:ind w:leftChars="0"/>
              <w:rPr>
                <w:rFonts w:hint="eastAsia" w:ascii="宋体" w:hAnsi="宋体" w:cs="宋体"/>
                <w:bCs/>
                <w:color w:val="auto"/>
                <w:szCs w:val="21"/>
                <w:lang w:eastAsia="zh-CN"/>
              </w:rPr>
            </w:pPr>
            <w:r>
              <w:rPr>
                <w:rFonts w:hint="eastAsia" w:ascii="宋体" w:hAnsi="宋体" w:cs="宋体"/>
                <w:sz w:val="21"/>
                <w:szCs w:val="21"/>
                <w:highlight w:val="none"/>
                <w:lang w:val="en-US" w:eastAsia="zh-CN"/>
              </w:rPr>
              <w:t>供应商自2019年1月1日起（以合同签订时间为准），</w:t>
            </w:r>
            <w:r>
              <w:rPr>
                <w:rFonts w:hint="eastAsia" w:ascii="宋体" w:hAnsi="宋体" w:cs="宋体"/>
                <w:bCs/>
                <w:color w:val="auto"/>
                <w:szCs w:val="21"/>
              </w:rPr>
              <w:t>具有</w:t>
            </w:r>
            <w:r>
              <w:rPr>
                <w:rFonts w:hint="eastAsia" w:ascii="宋体" w:hAnsi="宋体" w:cs="宋体"/>
                <w:bCs/>
                <w:color w:val="auto"/>
                <w:szCs w:val="21"/>
                <w:lang w:val="en-US" w:eastAsia="zh-CN"/>
              </w:rPr>
              <w:t>为</w:t>
            </w:r>
            <w:r>
              <w:rPr>
                <w:rFonts w:hint="eastAsia" w:ascii="宋体" w:hAnsi="宋体" w:cs="宋体"/>
                <w:bCs/>
                <w:color w:val="auto"/>
                <w:szCs w:val="21"/>
              </w:rPr>
              <w:t>政府机关、企事业单位</w:t>
            </w:r>
            <w:r>
              <w:rPr>
                <w:rFonts w:hint="eastAsia" w:ascii="宋体" w:hAnsi="宋体" w:cs="宋体"/>
                <w:bCs/>
                <w:color w:val="auto"/>
                <w:szCs w:val="21"/>
                <w:lang w:val="en-US" w:eastAsia="zh-CN"/>
              </w:rPr>
              <w:t>提供合同金额在3万元及以上</w:t>
            </w:r>
            <w:r>
              <w:rPr>
                <w:rFonts w:hint="eastAsia" w:ascii="宋体" w:hAnsi="宋体" w:cs="宋体"/>
                <w:bCs/>
                <w:color w:val="auto"/>
                <w:szCs w:val="21"/>
              </w:rPr>
              <w:t>的</w:t>
            </w:r>
            <w:r>
              <w:rPr>
                <w:rFonts w:hint="eastAsia" w:ascii="宋体" w:hAnsi="宋体" w:cs="宋体"/>
                <w:bCs/>
                <w:color w:val="auto"/>
                <w:szCs w:val="21"/>
                <w:lang w:val="en-US" w:eastAsia="zh-CN"/>
              </w:rPr>
              <w:t>印刷服务</w:t>
            </w:r>
            <w:r>
              <w:rPr>
                <w:rFonts w:hint="eastAsia" w:ascii="宋体" w:hAnsi="宋体" w:cs="宋体"/>
                <w:bCs/>
                <w:color w:val="auto"/>
                <w:szCs w:val="21"/>
              </w:rPr>
              <w:t xml:space="preserve">业绩的，每一项业绩加 </w:t>
            </w:r>
            <w:r>
              <w:rPr>
                <w:rFonts w:hint="eastAsia" w:ascii="宋体" w:hAnsi="宋体" w:cs="宋体"/>
                <w:bCs/>
                <w:color w:val="auto"/>
                <w:szCs w:val="21"/>
                <w:lang w:val="en-US" w:eastAsia="zh-CN"/>
              </w:rPr>
              <w:t>5</w:t>
            </w:r>
            <w:r>
              <w:rPr>
                <w:rFonts w:hint="eastAsia" w:ascii="宋体" w:hAnsi="宋体" w:cs="宋体"/>
                <w:bCs/>
                <w:color w:val="auto"/>
                <w:szCs w:val="21"/>
              </w:rPr>
              <w:t xml:space="preserve">分，累计最高 </w:t>
            </w:r>
            <w:r>
              <w:rPr>
                <w:rFonts w:hint="eastAsia" w:ascii="宋体" w:hAnsi="宋体" w:cs="宋体"/>
                <w:bCs/>
                <w:color w:val="auto"/>
                <w:szCs w:val="21"/>
                <w:lang w:val="en-US" w:eastAsia="zh-CN"/>
              </w:rPr>
              <w:t>20</w:t>
            </w:r>
            <w:r>
              <w:rPr>
                <w:rFonts w:hint="eastAsia" w:ascii="宋体" w:hAnsi="宋体" w:cs="宋体"/>
                <w:bCs/>
                <w:color w:val="auto"/>
                <w:szCs w:val="21"/>
              </w:rPr>
              <w:t>分</w:t>
            </w:r>
            <w:r>
              <w:rPr>
                <w:rFonts w:hint="eastAsia" w:ascii="宋体" w:hAnsi="宋体" w:cs="宋体"/>
                <w:bCs/>
                <w:color w:val="auto"/>
                <w:szCs w:val="21"/>
                <w:lang w:eastAsia="zh-CN"/>
              </w:rPr>
              <w:t>。</w:t>
            </w:r>
          </w:p>
          <w:p>
            <w:pPr>
              <w:pStyle w:val="2"/>
              <w:numPr>
                <w:ilvl w:val="0"/>
                <w:numId w:val="0"/>
              </w:numPr>
              <w:ind w:leftChars="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注：1、</w:t>
            </w:r>
            <w:r>
              <w:rPr>
                <w:rFonts w:hint="eastAsia" w:ascii="宋体" w:hAnsi="宋体" w:eastAsia="宋体" w:cs="宋体"/>
                <w:sz w:val="21"/>
                <w:szCs w:val="21"/>
                <w:highlight w:val="none"/>
              </w:rPr>
              <w:t>提供合同复印件或扫描件或影印件并加盖供应商公章；</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提供由合同甲方（采购人）出具的合同履约完成的证明材料，需加盖合同甲方（采购人）公章。上述材料须同时具备，缺少任一材料则该业绩不得分。</w:t>
            </w:r>
          </w:p>
        </w:tc>
        <w:tc>
          <w:tcPr>
            <w:tcW w:w="948" w:type="dxa"/>
            <w:vAlign w:val="center"/>
          </w:tcPr>
          <w:p>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399" w:type="dxa"/>
            <w:vAlign w:val="center"/>
          </w:tcPr>
          <w:p>
            <w:pPr>
              <w:spacing w:before="75" w:line="360" w:lineRule="auto"/>
              <w:ind w:left="114" w:leftChars="0" w:right="107" w:rightChars="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客户评价</w:t>
            </w:r>
          </w:p>
        </w:tc>
        <w:tc>
          <w:tcPr>
            <w:tcW w:w="6248" w:type="dxa"/>
            <w:vAlign w:val="top"/>
          </w:tcPr>
          <w:p>
            <w:pPr>
              <w:pStyle w:val="2"/>
              <w:numPr>
                <w:ilvl w:val="0"/>
                <w:numId w:val="0"/>
              </w:numPr>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近一年（2021年9月1日以来）具有政府机关、企事业单位对供应商印刷服务满意或良好等正面评价的证明的，提供1-5份得3分，提供6-10份得4分，提供10份（不含10份）以上得5分，没有则不得分。注：合同甲方出具的书面证明材料，加盖合同甲方公章。</w:t>
            </w:r>
          </w:p>
        </w:tc>
        <w:tc>
          <w:tcPr>
            <w:tcW w:w="948" w:type="dxa"/>
            <w:vAlign w:val="center"/>
          </w:tcPr>
          <w:p>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w:t>
            </w:r>
          </w:p>
        </w:tc>
        <w:tc>
          <w:tcPr>
            <w:tcW w:w="1399" w:type="dxa"/>
            <w:vAlign w:val="center"/>
          </w:tcPr>
          <w:p>
            <w:pPr>
              <w:spacing w:before="75" w:line="360" w:lineRule="auto"/>
              <w:ind w:left="114" w:leftChars="0" w:right="107" w:rightChars="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服务方案</w:t>
            </w:r>
          </w:p>
        </w:tc>
        <w:tc>
          <w:tcPr>
            <w:tcW w:w="6248" w:type="dxa"/>
            <w:vAlign w:val="top"/>
          </w:tcPr>
          <w:p>
            <w:pPr>
              <w:spacing w:before="3" w:line="360" w:lineRule="auto"/>
              <w:ind w:right="108" w:rightChars="0"/>
              <w:rPr>
                <w:rFonts w:hint="eastAsia" w:ascii="Times New Roman" w:hAnsi="Times New Roman" w:cs="Times New Roman"/>
                <w:lang w:val="en-US" w:eastAsia="zh-CN"/>
              </w:rPr>
            </w:pPr>
            <w:r>
              <w:rPr>
                <w:rFonts w:hint="eastAsia" w:ascii="Times New Roman" w:hAnsi="Times New Roman" w:cs="Times New Roman"/>
                <w:lang w:val="en-US" w:eastAsia="zh-CN"/>
              </w:rPr>
              <w:t>供应商针对本项目提供详细服务方案，服务方案全面、切实、可行的得10分；服务方案较为全面、切实、可行的得8分；服务方案全面、切实、可行性一般的得6分。</w:t>
            </w:r>
          </w:p>
          <w:p>
            <w:pPr>
              <w:spacing w:before="3" w:line="360" w:lineRule="auto"/>
              <w:ind w:right="108" w:rightChars="0"/>
              <w:rPr>
                <w:rFonts w:hint="default" w:ascii="Times New Roman" w:hAnsi="Times New Roman" w:cs="Times New Roman"/>
                <w:lang w:val="en-US" w:eastAsia="zh-CN"/>
              </w:rPr>
            </w:pPr>
            <w:r>
              <w:rPr>
                <w:rFonts w:hint="eastAsia" w:ascii="Times New Roman" w:hAnsi="Times New Roman" w:cs="Times New Roman"/>
                <w:lang w:val="en-US" w:eastAsia="zh-CN"/>
              </w:rPr>
              <w:t>差或未提供的，不得分。</w:t>
            </w:r>
          </w:p>
        </w:tc>
        <w:tc>
          <w:tcPr>
            <w:tcW w:w="948" w:type="dxa"/>
            <w:vAlign w:val="center"/>
          </w:tcPr>
          <w:p>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1399" w:type="dxa"/>
            <w:vAlign w:val="center"/>
          </w:tcPr>
          <w:p>
            <w:pPr>
              <w:snapToGrid w:val="0"/>
              <w:spacing w:line="360" w:lineRule="exact"/>
              <w:jc w:val="center"/>
              <w:rPr>
                <w:rFonts w:hint="eastAsia" w:ascii="宋体"/>
                <w:szCs w:val="21"/>
              </w:rPr>
            </w:pPr>
            <w:r>
              <w:rPr>
                <w:rFonts w:hint="eastAsia" w:ascii="宋体"/>
                <w:szCs w:val="21"/>
              </w:rPr>
              <w:t>供应商</w:t>
            </w:r>
            <w:r>
              <w:rPr>
                <w:rFonts w:hint="eastAsia" w:ascii="宋体"/>
                <w:szCs w:val="21"/>
                <w:lang w:val="en-US" w:eastAsia="zh-CN"/>
              </w:rPr>
              <w:t>印刷</w:t>
            </w:r>
            <w:r>
              <w:rPr>
                <w:rFonts w:hint="eastAsia" w:ascii="宋体"/>
                <w:szCs w:val="21"/>
              </w:rPr>
              <w:t>能</w:t>
            </w:r>
          </w:p>
          <w:p>
            <w:pPr>
              <w:spacing w:before="74" w:line="360" w:lineRule="auto"/>
              <w:ind w:right="101" w:rightChars="0"/>
              <w:jc w:val="center"/>
              <w:rPr>
                <w:rFonts w:hint="eastAsia" w:ascii="宋体" w:hAnsi="宋体" w:cs="宋体"/>
                <w:sz w:val="21"/>
                <w:szCs w:val="21"/>
                <w:highlight w:val="none"/>
                <w:lang w:val="en-US" w:eastAsia="zh-CN"/>
              </w:rPr>
            </w:pPr>
            <w:r>
              <w:rPr>
                <w:rFonts w:hint="eastAsia" w:ascii="宋体"/>
                <w:szCs w:val="21"/>
              </w:rPr>
              <w:t>力</w:t>
            </w:r>
          </w:p>
        </w:tc>
        <w:tc>
          <w:tcPr>
            <w:tcW w:w="6248" w:type="dxa"/>
            <w:vAlign w:val="top"/>
          </w:tcPr>
          <w:p>
            <w:pPr>
              <w:keepNext w:val="0"/>
              <w:keepLines w:val="0"/>
              <w:pageBreakBefore w:val="0"/>
              <w:kinsoku/>
              <w:wordWrap/>
              <w:overflowPunct/>
              <w:topLinePunct w:val="0"/>
              <w:autoSpaceDE/>
              <w:autoSpaceDN/>
              <w:bidi w:val="0"/>
              <w:adjustRightInd/>
              <w:spacing w:line="360" w:lineRule="auto"/>
              <w:textAlignment w:val="auto"/>
              <w:rPr>
                <w:rFonts w:hint="eastAsia"/>
                <w:szCs w:val="21"/>
              </w:rPr>
            </w:pPr>
            <w:r>
              <w:rPr>
                <w:rFonts w:hint="eastAsia"/>
                <w:szCs w:val="21"/>
              </w:rPr>
              <w:t>磋商小组</w:t>
            </w:r>
            <w:r>
              <w:rPr>
                <w:rFonts w:hint="eastAsia"/>
                <w:szCs w:val="21"/>
                <w:lang w:val="en-US" w:eastAsia="zh-CN"/>
              </w:rPr>
              <w:t>根据各</w:t>
            </w:r>
            <w:r>
              <w:rPr>
                <w:rFonts w:hint="eastAsia"/>
                <w:szCs w:val="21"/>
              </w:rPr>
              <w:t>供应商提供的</w:t>
            </w:r>
            <w:r>
              <w:rPr>
                <w:rFonts w:hint="eastAsia"/>
                <w:szCs w:val="21"/>
                <w:lang w:val="en-US" w:eastAsia="zh-CN"/>
              </w:rPr>
              <w:t>印刷设备、印刷技术、人员等印刷</w:t>
            </w:r>
            <w:r>
              <w:rPr>
                <w:rFonts w:hint="eastAsia"/>
                <w:szCs w:val="21"/>
              </w:rPr>
              <w:t>能力水平介绍综合评审：</w:t>
            </w:r>
          </w:p>
          <w:p>
            <w:pPr>
              <w:keepNext w:val="0"/>
              <w:keepLines w:val="0"/>
              <w:pageBreakBefore w:val="0"/>
              <w:kinsoku/>
              <w:wordWrap/>
              <w:overflowPunct/>
              <w:topLinePunct w:val="0"/>
              <w:autoSpaceDE/>
              <w:autoSpaceDN/>
              <w:bidi w:val="0"/>
              <w:adjustRightInd/>
              <w:spacing w:line="360" w:lineRule="auto"/>
              <w:textAlignment w:val="auto"/>
              <w:rPr>
                <w:rFonts w:hint="eastAsia"/>
                <w:szCs w:val="21"/>
              </w:rPr>
            </w:pPr>
            <w:r>
              <w:rPr>
                <w:rFonts w:hint="eastAsia"/>
                <w:szCs w:val="21"/>
                <w:lang w:val="en-US" w:eastAsia="zh-CN"/>
              </w:rPr>
              <w:t>印刷</w:t>
            </w:r>
            <w:r>
              <w:rPr>
                <w:rFonts w:hint="eastAsia"/>
                <w:szCs w:val="21"/>
              </w:rPr>
              <w:t>能力水平高的，得</w:t>
            </w:r>
            <w:r>
              <w:rPr>
                <w:rFonts w:hint="eastAsia"/>
                <w:szCs w:val="21"/>
                <w:lang w:val="en-US" w:eastAsia="zh-CN"/>
              </w:rPr>
              <w:t>30</w:t>
            </w:r>
            <w:r>
              <w:rPr>
                <w:rFonts w:hint="eastAsia"/>
                <w:szCs w:val="21"/>
              </w:rPr>
              <w:t>分；</w:t>
            </w:r>
          </w:p>
          <w:p>
            <w:pPr>
              <w:keepNext w:val="0"/>
              <w:keepLines w:val="0"/>
              <w:pageBreakBefore w:val="0"/>
              <w:kinsoku/>
              <w:wordWrap/>
              <w:overflowPunct/>
              <w:topLinePunct w:val="0"/>
              <w:autoSpaceDE/>
              <w:autoSpaceDN/>
              <w:bidi w:val="0"/>
              <w:adjustRightInd/>
              <w:spacing w:line="360" w:lineRule="auto"/>
              <w:textAlignment w:val="auto"/>
              <w:rPr>
                <w:rFonts w:hint="eastAsia"/>
                <w:szCs w:val="21"/>
              </w:rPr>
            </w:pPr>
            <w:r>
              <w:rPr>
                <w:rFonts w:hint="eastAsia"/>
                <w:szCs w:val="21"/>
                <w:lang w:val="en-US" w:eastAsia="zh-CN"/>
              </w:rPr>
              <w:t>印刷</w:t>
            </w:r>
            <w:r>
              <w:rPr>
                <w:rFonts w:hint="eastAsia"/>
                <w:szCs w:val="21"/>
              </w:rPr>
              <w:t>能力水平较高的，得</w:t>
            </w:r>
            <w:r>
              <w:rPr>
                <w:rFonts w:hint="eastAsia"/>
                <w:szCs w:val="21"/>
                <w:lang w:val="en-US" w:eastAsia="zh-CN"/>
              </w:rPr>
              <w:t>25</w:t>
            </w:r>
            <w:r>
              <w:rPr>
                <w:rFonts w:hint="eastAsia"/>
                <w:szCs w:val="21"/>
              </w:rPr>
              <w:t>分；</w:t>
            </w:r>
          </w:p>
          <w:p>
            <w:pPr>
              <w:keepNext w:val="0"/>
              <w:keepLines w:val="0"/>
              <w:pageBreakBefore w:val="0"/>
              <w:kinsoku/>
              <w:wordWrap/>
              <w:overflowPunct/>
              <w:topLinePunct w:val="0"/>
              <w:autoSpaceDE/>
              <w:autoSpaceDN/>
              <w:bidi w:val="0"/>
              <w:adjustRightInd/>
              <w:spacing w:line="360" w:lineRule="auto"/>
              <w:textAlignment w:val="auto"/>
              <w:rPr>
                <w:rFonts w:hint="eastAsia"/>
                <w:szCs w:val="21"/>
              </w:rPr>
            </w:pPr>
            <w:r>
              <w:rPr>
                <w:rFonts w:hint="eastAsia"/>
                <w:szCs w:val="21"/>
                <w:lang w:val="en-US" w:eastAsia="zh-CN"/>
              </w:rPr>
              <w:t>印刷</w:t>
            </w:r>
            <w:r>
              <w:rPr>
                <w:rFonts w:hint="eastAsia"/>
                <w:szCs w:val="21"/>
              </w:rPr>
              <w:t>能力水平一般</w:t>
            </w:r>
            <w:r>
              <w:rPr>
                <w:rFonts w:hint="eastAsia"/>
                <w:szCs w:val="21"/>
                <w:lang w:val="en-US" w:eastAsia="zh-CN"/>
              </w:rPr>
              <w:t>的</w:t>
            </w:r>
            <w:r>
              <w:rPr>
                <w:rFonts w:hint="eastAsia"/>
                <w:szCs w:val="21"/>
              </w:rPr>
              <w:t>，得</w:t>
            </w:r>
            <w:r>
              <w:rPr>
                <w:rFonts w:hint="eastAsia"/>
                <w:szCs w:val="21"/>
                <w:lang w:val="en-US" w:eastAsia="zh-CN"/>
              </w:rPr>
              <w:t>20</w:t>
            </w:r>
            <w:r>
              <w:rPr>
                <w:rFonts w:hint="eastAsia"/>
                <w:szCs w:val="21"/>
              </w:rPr>
              <w:t>分；</w:t>
            </w:r>
          </w:p>
          <w:p>
            <w:pPr>
              <w:spacing w:before="6" w:line="360" w:lineRule="auto"/>
              <w:ind w:right="108"/>
              <w:rPr>
                <w:rFonts w:hint="eastAsia" w:ascii="宋体" w:hAnsi="宋体" w:eastAsia="宋体" w:cs="宋体"/>
                <w:sz w:val="21"/>
                <w:szCs w:val="21"/>
              </w:rPr>
            </w:pPr>
            <w:r>
              <w:rPr>
                <w:rFonts w:hint="eastAsia"/>
                <w:szCs w:val="21"/>
              </w:rPr>
              <w:t>差或未提供的，不得分。</w:t>
            </w:r>
          </w:p>
        </w:tc>
        <w:tc>
          <w:tcPr>
            <w:tcW w:w="948" w:type="dxa"/>
            <w:vAlign w:val="center"/>
          </w:tcPr>
          <w:p>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p>
        </w:tc>
        <w:tc>
          <w:tcPr>
            <w:tcW w:w="1399" w:type="dxa"/>
            <w:vAlign w:val="center"/>
          </w:tcPr>
          <w:p>
            <w:pPr>
              <w:spacing w:before="115" w:line="360" w:lineRule="auto"/>
              <w:ind w:left="112" w:right="107"/>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供货时间</w:t>
            </w:r>
          </w:p>
        </w:tc>
        <w:tc>
          <w:tcPr>
            <w:tcW w:w="6248" w:type="dxa"/>
            <w:vAlign w:val="top"/>
          </w:tcPr>
          <w:p>
            <w:pPr>
              <w:spacing w:before="65" w:line="360" w:lineRule="auto"/>
              <w:ind w:right="108" w:rightChars="0"/>
              <w:rPr>
                <w:rFonts w:hint="eastAsia"/>
                <w:lang w:val="zh-CN"/>
              </w:rPr>
            </w:pPr>
            <w:r>
              <w:rPr>
                <w:rFonts w:hint="eastAsia"/>
                <w:lang w:val="en-US" w:eastAsia="zh-CN"/>
              </w:rPr>
              <w:t>供应商在响应文件中明确</w:t>
            </w:r>
            <w:r>
              <w:rPr>
                <w:rFonts w:hint="eastAsia"/>
                <w:lang w:val="zh-CN"/>
              </w:rPr>
              <w:t>最迟供货时间。</w:t>
            </w:r>
          </w:p>
          <w:p>
            <w:pPr>
              <w:spacing w:before="65" w:line="360" w:lineRule="auto"/>
              <w:ind w:right="108" w:rightChars="0"/>
              <w:rPr>
                <w:rFonts w:hint="eastAsia"/>
                <w:lang w:val="zh-CN"/>
              </w:rPr>
            </w:pPr>
            <w:r>
              <w:rPr>
                <w:rFonts w:hint="eastAsia"/>
                <w:lang w:val="en-US" w:eastAsia="zh-CN"/>
              </w:rPr>
              <w:t>一包：</w:t>
            </w:r>
            <w:r>
              <w:rPr>
                <w:rFonts w:hint="eastAsia"/>
                <w:lang w:val="zh-CN"/>
              </w:rPr>
              <w:t>试卷：3天（</w:t>
            </w:r>
            <w:r>
              <w:rPr>
                <w:rFonts w:hint="eastAsia"/>
                <w:lang w:val="en-US" w:eastAsia="zh-CN"/>
              </w:rPr>
              <w:t>含</w:t>
            </w:r>
            <w:r>
              <w:rPr>
                <w:rFonts w:hint="eastAsia"/>
                <w:lang w:val="zh-CN"/>
              </w:rPr>
              <w:t>）之内得</w:t>
            </w:r>
            <w:r>
              <w:rPr>
                <w:rFonts w:hint="eastAsia"/>
                <w:lang w:val="en-US" w:eastAsia="zh-CN"/>
              </w:rPr>
              <w:t>5</w:t>
            </w:r>
            <w:r>
              <w:rPr>
                <w:rFonts w:hint="eastAsia"/>
                <w:lang w:val="zh-CN"/>
              </w:rPr>
              <w:t>分，3（</w:t>
            </w:r>
            <w:r>
              <w:rPr>
                <w:rFonts w:hint="eastAsia"/>
                <w:lang w:val="en-US" w:eastAsia="zh-CN"/>
              </w:rPr>
              <w:t>不含</w:t>
            </w:r>
            <w:r>
              <w:rPr>
                <w:rFonts w:hint="eastAsia"/>
                <w:lang w:val="zh-CN"/>
              </w:rPr>
              <w:t>）—7天（</w:t>
            </w:r>
            <w:r>
              <w:rPr>
                <w:rFonts w:hint="eastAsia"/>
                <w:lang w:val="en-US" w:eastAsia="zh-CN"/>
              </w:rPr>
              <w:t>不含</w:t>
            </w:r>
            <w:r>
              <w:rPr>
                <w:rFonts w:hint="eastAsia"/>
                <w:lang w:val="zh-CN"/>
              </w:rPr>
              <w:t>）得</w:t>
            </w:r>
            <w:r>
              <w:rPr>
                <w:rFonts w:hint="eastAsia"/>
                <w:lang w:val="en-US" w:eastAsia="zh-CN"/>
              </w:rPr>
              <w:t>2</w:t>
            </w:r>
            <w:r>
              <w:rPr>
                <w:rFonts w:hint="eastAsia"/>
                <w:lang w:val="zh-CN"/>
              </w:rPr>
              <w:t>分，7天（</w:t>
            </w:r>
            <w:r>
              <w:rPr>
                <w:rFonts w:hint="eastAsia"/>
                <w:lang w:val="en-US" w:eastAsia="zh-CN"/>
              </w:rPr>
              <w:t>含</w:t>
            </w:r>
            <w:r>
              <w:rPr>
                <w:rFonts w:hint="eastAsia"/>
                <w:lang w:val="zh-CN"/>
              </w:rPr>
              <w:t>）以上无分。</w:t>
            </w:r>
          </w:p>
          <w:p>
            <w:pPr>
              <w:spacing w:before="65" w:line="360" w:lineRule="auto"/>
              <w:ind w:right="108" w:rightChars="0"/>
              <w:rPr>
                <w:rFonts w:hint="eastAsia"/>
                <w:lang w:val="zh-CN"/>
              </w:rPr>
            </w:pPr>
            <w:r>
              <w:rPr>
                <w:rFonts w:hint="eastAsia"/>
                <w:lang w:val="en-US" w:eastAsia="zh-CN"/>
              </w:rPr>
              <w:t>二包：</w:t>
            </w:r>
            <w:r>
              <w:rPr>
                <w:rFonts w:hint="eastAsia"/>
                <w:lang w:val="zh-CN"/>
              </w:rPr>
              <w:t>内编资料及自编教材：10天（</w:t>
            </w:r>
            <w:r>
              <w:rPr>
                <w:rFonts w:hint="eastAsia"/>
                <w:lang w:val="en-US" w:eastAsia="zh-CN"/>
              </w:rPr>
              <w:t>含</w:t>
            </w:r>
            <w:r>
              <w:rPr>
                <w:rFonts w:hint="eastAsia"/>
                <w:lang w:val="zh-CN"/>
              </w:rPr>
              <w:t>）之内得</w:t>
            </w:r>
            <w:r>
              <w:rPr>
                <w:rFonts w:hint="eastAsia"/>
                <w:lang w:val="en-US" w:eastAsia="zh-CN"/>
              </w:rPr>
              <w:t>5</w:t>
            </w:r>
            <w:r>
              <w:rPr>
                <w:rFonts w:hint="eastAsia"/>
                <w:lang w:val="zh-CN"/>
              </w:rPr>
              <w:t>分，10（</w:t>
            </w:r>
            <w:r>
              <w:rPr>
                <w:rFonts w:hint="eastAsia"/>
                <w:lang w:val="en-US" w:eastAsia="zh-CN"/>
              </w:rPr>
              <w:t>不含</w:t>
            </w:r>
            <w:r>
              <w:rPr>
                <w:rFonts w:hint="eastAsia"/>
                <w:lang w:val="zh-CN"/>
              </w:rPr>
              <w:t>）—15天（</w:t>
            </w:r>
            <w:r>
              <w:rPr>
                <w:rFonts w:hint="eastAsia"/>
                <w:lang w:val="en-US" w:eastAsia="zh-CN"/>
              </w:rPr>
              <w:t>不含</w:t>
            </w:r>
            <w:r>
              <w:rPr>
                <w:rFonts w:hint="eastAsia"/>
                <w:lang w:val="zh-CN"/>
              </w:rPr>
              <w:t>）得</w:t>
            </w:r>
            <w:r>
              <w:rPr>
                <w:rFonts w:hint="eastAsia"/>
                <w:lang w:val="en-US" w:eastAsia="zh-CN"/>
              </w:rPr>
              <w:t>2</w:t>
            </w:r>
            <w:r>
              <w:rPr>
                <w:rFonts w:hint="eastAsia"/>
                <w:lang w:val="zh-CN"/>
              </w:rPr>
              <w:t>分，15天（</w:t>
            </w:r>
            <w:r>
              <w:rPr>
                <w:rFonts w:hint="eastAsia"/>
                <w:lang w:val="en-US" w:eastAsia="zh-CN"/>
              </w:rPr>
              <w:t>含</w:t>
            </w:r>
            <w:r>
              <w:rPr>
                <w:rFonts w:hint="eastAsia"/>
                <w:lang w:val="zh-CN"/>
              </w:rPr>
              <w:t>）以上无分。</w:t>
            </w:r>
          </w:p>
          <w:p>
            <w:pPr>
              <w:pStyle w:val="28"/>
              <w:rPr>
                <w:rFonts w:hint="default" w:eastAsia="宋体"/>
                <w:lang w:val="en-US" w:eastAsia="zh-CN"/>
              </w:rPr>
            </w:pPr>
            <w:r>
              <w:rPr>
                <w:rFonts w:hint="eastAsia" w:ascii="宋体" w:hAnsi="宋体" w:eastAsia="宋体" w:cs="宋体"/>
                <w:bCs/>
                <w:color w:val="000000"/>
                <w:sz w:val="21"/>
                <w:szCs w:val="21"/>
                <w:highlight w:val="none"/>
                <w:lang w:val="en-US" w:eastAsia="zh-CN"/>
              </w:rPr>
              <w:t>响应文件中无相关内容不得分</w:t>
            </w:r>
          </w:p>
        </w:tc>
        <w:tc>
          <w:tcPr>
            <w:tcW w:w="948" w:type="dxa"/>
            <w:vAlign w:val="center"/>
          </w:tcPr>
          <w:p>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93"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399"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w:t>
            </w:r>
          </w:p>
        </w:tc>
        <w:tc>
          <w:tcPr>
            <w:tcW w:w="6248" w:type="dxa"/>
            <w:vAlign w:val="top"/>
          </w:tcPr>
          <w:p>
            <w:pPr>
              <w:numPr>
                <w:ilvl w:val="0"/>
                <w:numId w:val="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价格分统一采用低价优先法，即满足磋商文件要求且</w:t>
            </w:r>
            <w:r>
              <w:rPr>
                <w:rFonts w:hint="eastAsia" w:ascii="宋体" w:hAnsi="宋体" w:eastAsia="宋体" w:cs="宋体"/>
                <w:color w:val="auto"/>
                <w:sz w:val="21"/>
                <w:szCs w:val="21"/>
                <w:lang w:val="en-US" w:eastAsia="zh-CN"/>
              </w:rPr>
              <w:t>磋商折扣率最低</w:t>
            </w:r>
            <w:r>
              <w:rPr>
                <w:rFonts w:hint="eastAsia" w:ascii="宋体" w:hAnsi="宋体" w:eastAsia="宋体" w:cs="宋体"/>
                <w:color w:val="auto"/>
                <w:sz w:val="21"/>
                <w:szCs w:val="21"/>
              </w:rPr>
              <w:t>的最后磋商报价为</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基准价，其价格分为满分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分。其他供应商的价格分统一按照下列公式计算： </w:t>
            </w:r>
          </w:p>
          <w:p>
            <w:pPr>
              <w:numPr>
                <w:ilvl w:val="0"/>
                <w:numId w:val="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磋商报价得分＝（</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基准价/最后磋商</w:t>
            </w:r>
            <w:r>
              <w:rPr>
                <w:rFonts w:hint="eastAsia" w:ascii="宋体" w:hAnsi="宋体" w:eastAsia="宋体" w:cs="宋体"/>
                <w:color w:val="auto"/>
                <w:sz w:val="21"/>
                <w:szCs w:val="21"/>
                <w:lang w:val="en-US" w:eastAsia="zh-CN"/>
              </w:rPr>
              <w:t>折扣率</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％×100 </w:t>
            </w:r>
          </w:p>
          <w:p>
            <w:pPr>
              <w:numPr>
                <w:ilvl w:val="0"/>
                <w:numId w:val="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（商务报价分计算至小数点后第二位、小数点后第三位四舍五入）</w:t>
            </w:r>
          </w:p>
        </w:tc>
        <w:tc>
          <w:tcPr>
            <w:tcW w:w="948" w:type="dxa"/>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30分</w:t>
            </w:r>
          </w:p>
        </w:tc>
      </w:tr>
    </w:tbl>
    <w:p>
      <w:pPr>
        <w:spacing w:line="360" w:lineRule="auto"/>
        <w:rPr>
          <w:rFonts w:ascii="宋体" w:cs="宋体"/>
          <w:b/>
          <w:szCs w:val="21"/>
          <w:highlight w:val="none"/>
        </w:rPr>
      </w:pPr>
      <w:r>
        <w:rPr>
          <w:rFonts w:hint="eastAsia" w:ascii="宋体" w:hAnsi="宋体" w:cs="宋体"/>
          <w:b/>
          <w:szCs w:val="21"/>
          <w:highlight w:val="none"/>
        </w:rPr>
        <w:t>备注：</w:t>
      </w:r>
    </w:p>
    <w:p>
      <w:pPr>
        <w:numPr>
          <w:ilvl w:val="0"/>
          <w:numId w:val="7"/>
        </w:numPr>
        <w:spacing w:line="360" w:lineRule="auto"/>
        <w:ind w:firstLine="422" w:firstLineChars="200"/>
        <w:rPr>
          <w:rFonts w:ascii="宋体" w:cs="宋体"/>
          <w:b/>
          <w:snapToGrid w:val="0"/>
          <w:kern w:val="0"/>
          <w:szCs w:val="21"/>
          <w:highlight w:val="none"/>
        </w:rPr>
      </w:pPr>
      <w:r>
        <w:rPr>
          <w:rFonts w:hint="eastAsia" w:ascii="宋体" w:hAnsi="宋体" w:cs="宋体"/>
          <w:b/>
          <w:szCs w:val="21"/>
          <w:highlight w:val="none"/>
        </w:rPr>
        <w:t>各磋商小组成员按以上评分项目进行评判，</w:t>
      </w:r>
      <w:r>
        <w:rPr>
          <w:rFonts w:hint="eastAsia" w:ascii="宋体" w:hAnsi="宋体" w:cs="宋体"/>
          <w:b/>
          <w:snapToGrid w:val="0"/>
          <w:kern w:val="0"/>
          <w:szCs w:val="21"/>
          <w:highlight w:val="none"/>
        </w:rPr>
        <w:t>磋商小组各成员应当独立对每个有效供</w:t>
      </w:r>
      <w:r>
        <w:rPr>
          <w:rFonts w:hint="eastAsia" w:ascii="宋体" w:hAnsi="宋体" w:cs="宋体"/>
          <w:b/>
          <w:snapToGrid w:val="0"/>
          <w:kern w:val="0"/>
          <w:szCs w:val="21"/>
          <w:highlight w:val="none"/>
          <w:lang w:val="en-US" w:eastAsia="zh-CN"/>
        </w:rPr>
        <w:t>供</w:t>
      </w:r>
      <w:r>
        <w:rPr>
          <w:rFonts w:hint="eastAsia" w:ascii="宋体" w:hAnsi="宋体" w:cs="宋体"/>
          <w:b/>
          <w:snapToGrid w:val="0"/>
          <w:kern w:val="0"/>
          <w:szCs w:val="21"/>
          <w:highlight w:val="none"/>
        </w:rPr>
        <w:t>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0" w:firstLineChars="147"/>
        <w:rPr>
          <w:rFonts w:ascii="宋体" w:cs="宋体"/>
          <w:b/>
          <w:color w:val="FF0000"/>
          <w:szCs w:val="21"/>
          <w:highlight w:val="none"/>
        </w:rPr>
      </w:pPr>
      <w:r>
        <w:rPr>
          <w:rFonts w:hint="eastAsia" w:ascii="宋体" w:hAnsi="宋体" w:cs="宋体"/>
          <w:b/>
          <w:szCs w:val="21"/>
          <w:highlight w:val="none"/>
        </w:rPr>
        <w:t>（</w:t>
      </w:r>
      <w:r>
        <w:rPr>
          <w:rFonts w:hint="eastAsia" w:ascii="宋体" w:hAnsi="宋体" w:cs="宋体"/>
          <w:b/>
          <w:szCs w:val="21"/>
          <w:highlight w:val="none"/>
          <w:lang w:val="en-US" w:eastAsia="zh-CN"/>
        </w:rPr>
        <w:t>2</w:t>
      </w:r>
      <w:r>
        <w:rPr>
          <w:rFonts w:hint="eastAsia" w:ascii="宋体" w:hAnsi="宋体" w:cs="宋体"/>
          <w:b/>
          <w:szCs w:val="21"/>
          <w:highlight w:val="none"/>
        </w:rPr>
        <w:t>）供应商提供的业绩证明材料要能清晰反映业绩评分的实质内容，否则磋商小组不予认可。</w:t>
      </w:r>
    </w:p>
    <w:p>
      <w:pPr>
        <w:spacing w:line="480" w:lineRule="exact"/>
        <w:rPr>
          <w:rFonts w:ascii="宋体"/>
          <w:szCs w:val="21"/>
          <w:highlight w:val="none"/>
        </w:rPr>
      </w:pPr>
      <w:r>
        <w:rPr>
          <w:rFonts w:ascii="宋体" w:hAnsi="宋体"/>
          <w:szCs w:val="21"/>
          <w:highlight w:val="none"/>
        </w:rPr>
        <w:t xml:space="preserve">  </w:t>
      </w:r>
      <w:r>
        <w:rPr>
          <w:rFonts w:ascii="宋体" w:hAnsi="宋体"/>
          <w:b/>
          <w:bCs/>
          <w:szCs w:val="21"/>
          <w:highlight w:val="none"/>
        </w:rPr>
        <w:t xml:space="preserve"> 2</w:t>
      </w:r>
      <w:r>
        <w:rPr>
          <w:rFonts w:hint="eastAsia" w:ascii="宋体" w:hAnsi="宋体"/>
          <w:b/>
          <w:bCs/>
          <w:szCs w:val="21"/>
          <w:highlight w:val="none"/>
        </w:rPr>
        <w:t>6</w:t>
      </w:r>
      <w:r>
        <w:rPr>
          <w:rFonts w:hint="eastAsia" w:ascii="宋体" w:hAnsi="宋体"/>
          <w:b/>
          <w:bCs/>
          <w:szCs w:val="21"/>
          <w:highlight w:val="none"/>
          <w:lang w:eastAsia="zh-CN"/>
        </w:rPr>
        <w:t>、</w:t>
      </w:r>
      <w:r>
        <w:rPr>
          <w:rFonts w:hint="eastAsia" w:ascii="宋体" w:hAnsi="宋体"/>
          <w:b/>
          <w:bCs/>
          <w:szCs w:val="21"/>
          <w:highlight w:val="none"/>
        </w:rPr>
        <w:t>澄清及错误修正</w:t>
      </w:r>
    </w:p>
    <w:p>
      <w:pPr>
        <w:spacing w:line="480" w:lineRule="exact"/>
        <w:ind w:firstLine="420" w:firstLineChars="200"/>
        <w:rPr>
          <w:rFonts w:ascii="宋体" w:hAnsi="宋体"/>
          <w:szCs w:val="21"/>
          <w:highlight w:val="none"/>
          <w:lang w:val="zh-CN"/>
        </w:rPr>
      </w:pPr>
      <w:r>
        <w:rPr>
          <w:rFonts w:hint="eastAsia"/>
          <w:szCs w:val="21"/>
          <w:highlight w:val="none"/>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书面形式要求供应商对所提交响应文件中不明确内容进行书面澄清或说明，或者对细微偏差进行补正。有关澄清说明与答复，供应商应以书面形式按磋商文件的约定进行签署。磋商小组不接受供应商主动</w:t>
      </w:r>
      <w:r>
        <w:rPr>
          <w:rFonts w:hint="eastAsia" w:ascii="宋体" w:hAnsi="宋体"/>
          <w:szCs w:val="21"/>
          <w:highlight w:val="none"/>
          <w:lang w:val="zh-CN"/>
        </w:rPr>
        <w:t>提出的澄清、说明或补正。</w:t>
      </w:r>
    </w:p>
    <w:p>
      <w:pPr>
        <w:autoSpaceDE w:val="0"/>
        <w:autoSpaceDN w:val="0"/>
        <w:adjustRightInd w:val="0"/>
        <w:snapToGrid w:val="0"/>
        <w:spacing w:line="480" w:lineRule="exact"/>
        <w:ind w:firstLine="413" w:firstLineChars="196"/>
        <w:rPr>
          <w:rFonts w:hint="eastAsia" w:ascii="宋体" w:hAnsi="宋体"/>
          <w:b/>
          <w:bCs/>
          <w:szCs w:val="21"/>
          <w:highlight w:val="none"/>
        </w:rPr>
      </w:pPr>
      <w:r>
        <w:rPr>
          <w:rFonts w:hint="eastAsia" w:ascii="宋体" w:hAnsi="宋体"/>
          <w:b/>
          <w:bCs/>
          <w:szCs w:val="21"/>
          <w:highlight w:val="none"/>
        </w:rPr>
        <w:t>27、确定成交供应商</w:t>
      </w:r>
    </w:p>
    <w:p>
      <w:pPr>
        <w:widowControl/>
        <w:spacing w:line="500" w:lineRule="exact"/>
        <w:ind w:firstLine="420"/>
        <w:jc w:val="left"/>
        <w:rPr>
          <w:rStyle w:val="72"/>
          <w:color w:val="000000" w:themeColor="text1"/>
          <w:szCs w:val="21"/>
          <w:highlight w:val="none"/>
        </w:rPr>
      </w:pPr>
      <w:r>
        <w:rPr>
          <w:rFonts w:hint="eastAsia" w:ascii="宋体" w:hAnsi="宋体"/>
          <w:szCs w:val="21"/>
          <w:highlight w:val="none"/>
        </w:rPr>
        <w:t>磋商小组查询排序前三名的供应商信用记录，供应商存在不良信用记录的，磋商小组</w:t>
      </w:r>
      <w:r>
        <w:rPr>
          <w:highlight w:val="none"/>
        </w:rPr>
        <w:fldChar w:fldCharType="begin"/>
      </w:r>
      <w:r>
        <w:rPr>
          <w:highlight w:val="none"/>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highlight w:val="none"/>
        </w:rPr>
        <w:fldChar w:fldCharType="separate"/>
      </w:r>
      <w:r>
        <w:rPr>
          <w:rStyle w:val="72"/>
          <w:rFonts w:hint="eastAsia"/>
          <w:color w:val="000000" w:themeColor="text1"/>
          <w:szCs w:val="21"/>
          <w:highlight w:val="none"/>
          <w:u w:val="none"/>
        </w:rPr>
        <w:t>不得将其推荐为成交候选人，依序递补，并再次对递补的供应商进行核查。</w:t>
      </w:r>
      <w:r>
        <w:rPr>
          <w:rStyle w:val="72"/>
          <w:rFonts w:hint="eastAsia"/>
          <w:color w:val="000000" w:themeColor="text1"/>
          <w:szCs w:val="21"/>
          <w:highlight w:val="none"/>
          <w:u w:val="none"/>
        </w:rPr>
        <w:fldChar w:fldCharType="end"/>
      </w:r>
    </w:p>
    <w:p>
      <w:pPr>
        <w:widowControl/>
        <w:spacing w:line="500" w:lineRule="exact"/>
        <w:ind w:firstLine="420"/>
        <w:jc w:val="left"/>
        <w:rPr>
          <w:rFonts w:ascii="宋体" w:hAnsi="宋体"/>
          <w:szCs w:val="21"/>
          <w:highlight w:val="none"/>
        </w:rPr>
      </w:pPr>
      <w:r>
        <w:rPr>
          <w:rFonts w:ascii="宋体" w:hAnsi="宋体"/>
          <w:szCs w:val="21"/>
          <w:highlight w:val="none"/>
        </w:rPr>
        <w:t>27.1</w:t>
      </w:r>
      <w:r>
        <w:rPr>
          <w:rFonts w:hint="eastAsia" w:ascii="宋体" w:hAnsi="宋体"/>
          <w:szCs w:val="21"/>
          <w:highlight w:val="none"/>
          <w:lang w:eastAsia="zh-CN"/>
        </w:rPr>
        <w:t>、</w:t>
      </w:r>
      <w:r>
        <w:rPr>
          <w:rFonts w:hint="eastAsia" w:ascii="宋体" w:hAnsi="宋体"/>
          <w:szCs w:val="21"/>
          <w:highlight w:val="none"/>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highlight w:val="none"/>
        </w:rPr>
      </w:pPr>
      <w:r>
        <w:rPr>
          <w:rFonts w:hint="eastAsia" w:ascii="宋体" w:hAnsi="宋体"/>
          <w:szCs w:val="21"/>
          <w:highlight w:val="none"/>
        </w:rPr>
        <w:t>2</w:t>
      </w:r>
      <w:r>
        <w:rPr>
          <w:rFonts w:ascii="宋体" w:hAnsi="宋体"/>
          <w:szCs w:val="21"/>
          <w:highlight w:val="none"/>
        </w:rPr>
        <w:t>7.2</w:t>
      </w:r>
      <w:r>
        <w:rPr>
          <w:rFonts w:hint="eastAsia" w:ascii="宋体" w:hAnsi="宋体"/>
          <w:szCs w:val="21"/>
          <w:highlight w:val="none"/>
          <w:lang w:eastAsia="zh-CN"/>
        </w:rPr>
        <w:t>、</w:t>
      </w:r>
      <w:r>
        <w:rPr>
          <w:rFonts w:hint="eastAsia" w:ascii="宋体" w:hAnsi="宋体"/>
          <w:szCs w:val="21"/>
          <w:highlight w:val="none"/>
        </w:rPr>
        <w:t>信用信息查询渠道：中国政府采购网（www.ccgp.gov.cn）、“信用中国”网站（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ascii="宋体" w:hAnsi="宋体"/>
          <w:szCs w:val="21"/>
          <w:highlight w:val="none"/>
        </w:rPr>
        <w:t>）。</w:t>
      </w:r>
    </w:p>
    <w:p>
      <w:pPr>
        <w:spacing w:line="480" w:lineRule="exact"/>
        <w:ind w:firstLine="420" w:firstLineChars="200"/>
        <w:rPr>
          <w:rFonts w:ascii="宋体"/>
          <w:szCs w:val="21"/>
          <w:highlight w:val="none"/>
          <w:lang w:val="zh-CN"/>
        </w:rPr>
      </w:pPr>
      <w:r>
        <w:rPr>
          <w:rFonts w:hint="eastAsia" w:ascii="宋体" w:hAnsi="宋体"/>
          <w:szCs w:val="21"/>
          <w:highlight w:val="none"/>
        </w:rPr>
        <w:t>磋商小组应当对通过失信核查的供应商根据综合评分情况，按照评审得分由高到低顺序推荐</w:t>
      </w:r>
      <w:r>
        <w:rPr>
          <w:rFonts w:ascii="宋体" w:hAnsi="宋体"/>
          <w:szCs w:val="21"/>
          <w:highlight w:val="none"/>
        </w:rPr>
        <w:t>3</w:t>
      </w:r>
      <w:r>
        <w:rPr>
          <w:rFonts w:hint="eastAsia" w:ascii="宋体" w:hAnsi="宋体"/>
          <w:szCs w:val="21"/>
          <w:highlight w:val="none"/>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highlight w:val="none"/>
        </w:rPr>
      </w:pPr>
      <w:r>
        <w:rPr>
          <w:rFonts w:ascii="宋体" w:hAnsi="宋体" w:cs="宋体"/>
          <w:b/>
          <w:szCs w:val="21"/>
          <w:highlight w:val="none"/>
        </w:rPr>
        <w:t>2</w:t>
      </w:r>
      <w:r>
        <w:rPr>
          <w:rFonts w:hint="eastAsia" w:ascii="宋体" w:hAnsi="宋体" w:cs="宋体"/>
          <w:b/>
          <w:szCs w:val="21"/>
          <w:highlight w:val="none"/>
        </w:rPr>
        <w:t>8、开标评标异常情况处理</w:t>
      </w:r>
    </w:p>
    <w:p>
      <w:pPr>
        <w:spacing w:line="360" w:lineRule="auto"/>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8</w:t>
      </w:r>
      <w:r>
        <w:rPr>
          <w:rFonts w:ascii="宋体" w:hAnsi="宋体" w:cs="宋体"/>
          <w:szCs w:val="21"/>
          <w:highlight w:val="none"/>
        </w:rPr>
        <w:t>.1</w:t>
      </w:r>
      <w:r>
        <w:rPr>
          <w:rFonts w:hint="eastAsia" w:ascii="宋体" w:hAnsi="宋体" w:cs="宋体"/>
          <w:szCs w:val="21"/>
          <w:highlight w:val="none"/>
        </w:rPr>
        <w:t>、在磋商采购中，出现下列情况之一的，应予废标，采购单位重新组织采购：</w:t>
      </w:r>
    </w:p>
    <w:p>
      <w:pPr>
        <w:spacing w:line="360" w:lineRule="auto"/>
        <w:ind w:firstLine="420" w:firstLineChars="200"/>
        <w:rPr>
          <w:rFonts w:ascii="宋体" w:cs="宋体"/>
          <w:szCs w:val="21"/>
          <w:highlight w:val="none"/>
        </w:rPr>
      </w:pPr>
      <w:r>
        <w:rPr>
          <w:rFonts w:ascii="宋体" w:hAnsi="宋体" w:cs="宋体"/>
          <w:szCs w:val="21"/>
          <w:highlight w:val="none"/>
        </w:rPr>
        <w:t xml:space="preserve">(1) </w:t>
      </w:r>
      <w:r>
        <w:rPr>
          <w:rFonts w:hint="eastAsia" w:ascii="宋体" w:hAnsi="宋体" w:cs="宋体"/>
          <w:szCs w:val="21"/>
          <w:highlight w:val="none"/>
        </w:rPr>
        <w:t>符合专业条件的供应商或者对磋商文件作实质响应的供应商不足三家的；</w:t>
      </w:r>
    </w:p>
    <w:p>
      <w:pPr>
        <w:spacing w:line="360" w:lineRule="auto"/>
        <w:ind w:firstLine="420" w:firstLineChars="200"/>
        <w:rPr>
          <w:rFonts w:ascii="宋体" w:cs="宋体"/>
          <w:szCs w:val="21"/>
          <w:highlight w:val="none"/>
        </w:rPr>
      </w:pPr>
      <w:r>
        <w:rPr>
          <w:rFonts w:ascii="宋体" w:hAnsi="宋体" w:cs="宋体"/>
          <w:szCs w:val="21"/>
          <w:highlight w:val="none"/>
        </w:rPr>
        <w:t>(2)</w:t>
      </w:r>
      <w:r>
        <w:rPr>
          <w:rFonts w:ascii="宋体" w:hAnsi="宋体" w:cs="宋体"/>
          <w:szCs w:val="21"/>
          <w:highlight w:val="none"/>
        </w:rPr>
        <w:tab/>
      </w:r>
      <w:r>
        <w:rPr>
          <w:rFonts w:hint="eastAsia" w:ascii="宋体" w:hAnsi="宋体" w:cs="宋体"/>
          <w:szCs w:val="21"/>
          <w:highlight w:val="none"/>
        </w:rPr>
        <w:t>出现影响采购公正的违法、违规行为的；</w:t>
      </w:r>
    </w:p>
    <w:p>
      <w:pPr>
        <w:spacing w:line="360" w:lineRule="auto"/>
        <w:ind w:firstLine="420" w:firstLineChars="200"/>
        <w:rPr>
          <w:rFonts w:ascii="宋体" w:cs="宋体"/>
          <w:szCs w:val="21"/>
          <w:highlight w:val="none"/>
        </w:rPr>
      </w:pPr>
      <w:r>
        <w:rPr>
          <w:rFonts w:ascii="宋体" w:hAnsi="宋体" w:cs="宋体"/>
          <w:szCs w:val="21"/>
          <w:highlight w:val="none"/>
        </w:rPr>
        <w:t>(3)</w:t>
      </w:r>
      <w:r>
        <w:rPr>
          <w:rFonts w:ascii="宋体" w:hAnsi="宋体" w:cs="宋体"/>
          <w:szCs w:val="21"/>
          <w:highlight w:val="none"/>
        </w:rPr>
        <w:tab/>
      </w:r>
      <w:r>
        <w:rPr>
          <w:rFonts w:hint="eastAsia" w:ascii="宋体" w:hAnsi="宋体" w:cs="宋体"/>
          <w:szCs w:val="21"/>
          <w:highlight w:val="none"/>
        </w:rPr>
        <w:t>供应商的报价均超过了最高磋商</w:t>
      </w:r>
      <w:r>
        <w:rPr>
          <w:rFonts w:hint="eastAsia" w:ascii="宋体" w:hAnsi="宋体" w:cs="宋体"/>
          <w:szCs w:val="21"/>
          <w:highlight w:val="none"/>
          <w:lang w:val="en-US" w:eastAsia="zh-CN"/>
        </w:rPr>
        <w:t>折扣率</w:t>
      </w:r>
      <w:r>
        <w:rPr>
          <w:rFonts w:hint="eastAsia" w:ascii="宋体" w:hAnsi="宋体" w:cs="宋体"/>
          <w:szCs w:val="21"/>
          <w:highlight w:val="none"/>
        </w:rPr>
        <w:t>，采购人不能支付的；</w:t>
      </w:r>
    </w:p>
    <w:p>
      <w:pPr>
        <w:spacing w:line="360" w:lineRule="auto"/>
        <w:ind w:firstLine="420" w:firstLineChars="200"/>
        <w:rPr>
          <w:rFonts w:ascii="宋体" w:hAnsi="宋体" w:cs="宋体"/>
          <w:szCs w:val="21"/>
          <w:highlight w:val="none"/>
        </w:rPr>
      </w:pPr>
      <w:r>
        <w:rPr>
          <w:rFonts w:ascii="宋体" w:hAnsi="宋体" w:cs="宋体"/>
          <w:szCs w:val="21"/>
          <w:highlight w:val="none"/>
        </w:rPr>
        <w:t>(4)</w:t>
      </w:r>
      <w:r>
        <w:rPr>
          <w:rFonts w:ascii="宋体" w:hAnsi="宋体" w:cs="宋体"/>
          <w:szCs w:val="21"/>
          <w:highlight w:val="none"/>
        </w:rPr>
        <w:tab/>
      </w:r>
      <w:r>
        <w:rPr>
          <w:rFonts w:hint="eastAsia" w:ascii="宋体" w:hAnsi="宋体" w:cs="宋体"/>
          <w:szCs w:val="21"/>
          <w:highlight w:val="none"/>
        </w:rPr>
        <w:t>因重大变故，采购任务取消的。</w:t>
      </w:r>
    </w:p>
    <w:p>
      <w:pPr>
        <w:spacing w:line="360" w:lineRule="auto"/>
        <w:ind w:firstLine="422" w:firstLineChars="200"/>
        <w:rPr>
          <w:rFonts w:ascii="宋体" w:cs="宋体"/>
          <w:b/>
          <w:szCs w:val="21"/>
          <w:highlight w:val="none"/>
        </w:rPr>
      </w:pPr>
      <w:r>
        <w:rPr>
          <w:rFonts w:hint="eastAsia" w:ascii="宋体" w:hAnsi="宋体" w:cs="宋体"/>
          <w:b/>
          <w:szCs w:val="21"/>
          <w:highlight w:val="none"/>
        </w:rPr>
        <w:t>29、评标过程的保密性</w:t>
      </w:r>
    </w:p>
    <w:p>
      <w:pPr>
        <w:spacing w:line="360" w:lineRule="auto"/>
        <w:ind w:firstLine="420" w:firstLineChars="200"/>
        <w:rPr>
          <w:rFonts w:ascii="宋体" w:cs="宋体"/>
          <w:szCs w:val="21"/>
          <w:highlight w:val="none"/>
        </w:rPr>
      </w:pPr>
      <w:r>
        <w:rPr>
          <w:rFonts w:hint="eastAsia" w:ascii="宋体" w:hAnsi="宋体" w:cs="宋体"/>
          <w:szCs w:val="21"/>
          <w:highlight w:val="none"/>
        </w:rPr>
        <w:t>29</w:t>
      </w:r>
      <w:r>
        <w:rPr>
          <w:rFonts w:ascii="宋体" w:hAnsi="宋体" w:cs="宋体"/>
          <w:szCs w:val="21"/>
          <w:highlight w:val="none"/>
        </w:rPr>
        <w:t>.1</w:t>
      </w:r>
      <w:r>
        <w:rPr>
          <w:rFonts w:hint="eastAsia" w:ascii="宋体" w:hAnsi="宋体" w:cs="宋体"/>
          <w:szCs w:val="21"/>
          <w:highlight w:val="none"/>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highlight w:val="none"/>
        </w:rPr>
      </w:pPr>
      <w:r>
        <w:rPr>
          <w:rFonts w:hint="eastAsia" w:ascii="宋体" w:hAnsi="宋体" w:cs="宋体"/>
          <w:szCs w:val="21"/>
          <w:highlight w:val="none"/>
        </w:rPr>
        <w:t>29</w:t>
      </w:r>
      <w:r>
        <w:rPr>
          <w:rFonts w:ascii="宋体" w:hAnsi="宋体" w:cs="宋体"/>
          <w:szCs w:val="21"/>
          <w:highlight w:val="none"/>
        </w:rPr>
        <w:t>.2</w:t>
      </w:r>
      <w:r>
        <w:rPr>
          <w:rFonts w:hint="eastAsia" w:ascii="宋体" w:hAnsi="宋体" w:cs="宋体"/>
          <w:szCs w:val="21"/>
          <w:highlight w:val="none"/>
        </w:rPr>
        <w:t>、在评标过程中，供应商如向磋商小组成员施加任何影响，都将会导致其响应文件被拒绝。</w:t>
      </w:r>
    </w:p>
    <w:p>
      <w:pPr>
        <w:spacing w:line="360" w:lineRule="auto"/>
        <w:ind w:firstLine="420" w:firstLineChars="200"/>
        <w:rPr>
          <w:rFonts w:ascii="宋体" w:cs="宋体"/>
          <w:szCs w:val="21"/>
          <w:highlight w:val="none"/>
        </w:rPr>
      </w:pPr>
      <w:bookmarkStart w:id="80" w:name="_Toc23618"/>
      <w:r>
        <w:rPr>
          <w:rFonts w:hint="eastAsia" w:ascii="宋体" w:hAnsi="宋体" w:cs="宋体"/>
          <w:szCs w:val="21"/>
          <w:highlight w:val="none"/>
        </w:rPr>
        <w:t>29</w:t>
      </w:r>
      <w:r>
        <w:rPr>
          <w:rFonts w:ascii="宋体" w:hAnsi="宋体" w:cs="宋体"/>
          <w:szCs w:val="21"/>
          <w:highlight w:val="none"/>
        </w:rPr>
        <w:t>.3</w:t>
      </w:r>
      <w:r>
        <w:rPr>
          <w:rFonts w:hint="eastAsia" w:ascii="宋体" w:hAnsi="宋体" w:cs="宋体"/>
          <w:szCs w:val="21"/>
          <w:highlight w:val="none"/>
        </w:rPr>
        <w:t>、成交人确定后，采购单位不对未成交人就评标过程及未能成交原因做出任何解释。未成交人不得向磋商小组组成人员或其他有关人员询问评标过程的情况和要求提供材料。</w:t>
      </w:r>
      <w:bookmarkEnd w:id="80"/>
    </w:p>
    <w:p>
      <w:pPr>
        <w:widowControl/>
        <w:spacing w:line="500" w:lineRule="exact"/>
        <w:ind w:firstLine="420" w:firstLineChars="200"/>
        <w:jc w:val="left"/>
        <w:rPr>
          <w:rFonts w:hint="eastAsia" w:ascii="宋体" w:hAnsi="宋体" w:eastAsia="宋体" w:cs="宋体"/>
          <w:highlight w:val="none"/>
        </w:rPr>
      </w:pPr>
      <w:bookmarkStart w:id="81" w:name="_Toc476584427"/>
      <w:bookmarkStart w:id="82" w:name="_Toc13514"/>
      <w:r>
        <w:rPr>
          <w:rFonts w:hint="eastAsia" w:ascii="宋体" w:hAnsi="宋体" w:eastAsia="宋体" w:cs="宋体"/>
          <w:highlight w:val="none"/>
        </w:rPr>
        <w:t>29.4、服务费</w:t>
      </w:r>
      <w:bookmarkEnd w:id="81"/>
      <w:bookmarkEnd w:id="82"/>
      <w:r>
        <w:rPr>
          <w:rFonts w:hint="eastAsia" w:ascii="宋体" w:hAnsi="宋体" w:eastAsia="宋体" w:cs="宋体"/>
          <w:highlight w:val="none"/>
        </w:rPr>
        <w:t>：</w:t>
      </w:r>
    </w:p>
    <w:p>
      <w:pPr>
        <w:widowControl/>
        <w:spacing w:line="500" w:lineRule="exact"/>
        <w:ind w:firstLine="420" w:firstLineChars="200"/>
        <w:jc w:val="left"/>
        <w:rPr>
          <w:rFonts w:hint="eastAsia" w:ascii="宋体" w:hAnsi="宋体" w:eastAsia="宋体" w:cs="宋体"/>
          <w:highlight w:val="none"/>
        </w:rPr>
      </w:pPr>
      <w:r>
        <w:rPr>
          <w:rFonts w:hint="eastAsia" w:ascii="宋体" w:hAnsi="宋体" w:cs="宋体"/>
          <w:highlight w:val="none"/>
          <w:lang w:val="en-US" w:eastAsia="zh-CN"/>
        </w:rPr>
        <w:t>29.4.1、</w:t>
      </w:r>
      <w:r>
        <w:rPr>
          <w:rFonts w:hint="eastAsia" w:ascii="宋体" w:hAnsi="宋体" w:eastAsia="宋体" w:cs="宋体"/>
          <w:highlight w:val="none"/>
        </w:rPr>
        <w:t>成交人应在收到缴费通知后三日内按磋商文件要求缴纳服务费，完成缴费后请在7个工作日内前来开具增值税发票，逾期按普票开具，不再开具专票。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b/>
          <w:bCs/>
          <w:highlight w:val="none"/>
          <w:lang w:val="en-US" w:eastAsia="zh-CN"/>
        </w:rPr>
        <w:t>29.4.2、服务费：</w:t>
      </w:r>
      <w:r>
        <w:rPr>
          <w:rFonts w:hint="eastAsia" w:ascii="宋体" w:hAnsi="宋体" w:cs="宋体"/>
          <w:color w:val="auto"/>
          <w:szCs w:val="21"/>
        </w:rPr>
        <w:t>服务费按差额定率累进法计算。</w:t>
      </w:r>
      <w:r>
        <w:rPr>
          <w:rFonts w:hint="eastAsia" w:ascii="宋体" w:hAnsi="宋体" w:cs="宋体"/>
          <w:color w:val="auto"/>
          <w:szCs w:val="21"/>
          <w:lang w:val="en-US" w:eastAsia="zh-CN"/>
        </w:rPr>
        <w:t>一包</w:t>
      </w:r>
      <w:r>
        <w:rPr>
          <w:rFonts w:hint="eastAsia" w:ascii="宋体" w:hAnsi="宋体" w:cs="宋体"/>
          <w:color w:val="auto"/>
          <w:szCs w:val="21"/>
        </w:rPr>
        <w:t>以</w:t>
      </w:r>
      <w:r>
        <w:rPr>
          <w:rFonts w:hint="eastAsia" w:ascii="宋体" w:hAnsi="宋体" w:cs="宋体"/>
          <w:color w:val="auto"/>
          <w:szCs w:val="21"/>
          <w:lang w:val="en-US" w:eastAsia="zh-CN"/>
        </w:rPr>
        <w:t>8万元*成交折扣率为</w:t>
      </w:r>
      <w:r>
        <w:rPr>
          <w:rFonts w:hint="eastAsia" w:ascii="宋体" w:hAnsi="宋体" w:cs="宋体"/>
          <w:color w:val="auto"/>
          <w:szCs w:val="21"/>
        </w:rPr>
        <w:t>计算基数，</w:t>
      </w:r>
      <w:r>
        <w:rPr>
          <w:rFonts w:hint="eastAsia" w:ascii="宋体" w:hAnsi="宋体" w:cs="宋体"/>
          <w:color w:val="auto"/>
          <w:szCs w:val="21"/>
          <w:lang w:val="en-US" w:eastAsia="zh-CN"/>
        </w:rPr>
        <w:t>二包</w:t>
      </w:r>
      <w:r>
        <w:rPr>
          <w:rFonts w:hint="eastAsia" w:ascii="宋体" w:hAnsi="宋体" w:cs="宋体"/>
          <w:color w:val="auto"/>
          <w:szCs w:val="21"/>
        </w:rPr>
        <w:t>以</w:t>
      </w:r>
      <w:r>
        <w:rPr>
          <w:rFonts w:hint="eastAsia" w:ascii="宋体" w:hAnsi="宋体" w:cs="宋体"/>
          <w:color w:val="auto"/>
          <w:szCs w:val="21"/>
          <w:lang w:val="en-US" w:eastAsia="zh-CN"/>
        </w:rPr>
        <w:t>4万元*成交折扣率为</w:t>
      </w:r>
      <w:r>
        <w:rPr>
          <w:rFonts w:hint="eastAsia" w:ascii="宋体" w:hAnsi="宋体" w:cs="宋体"/>
          <w:color w:val="auto"/>
          <w:szCs w:val="21"/>
        </w:rPr>
        <w:t>计算基数</w:t>
      </w:r>
      <w:r>
        <w:rPr>
          <w:rFonts w:hint="eastAsia" w:ascii="宋体" w:hAnsi="宋体" w:cs="宋体"/>
          <w:color w:val="auto"/>
          <w:szCs w:val="21"/>
          <w:lang w:eastAsia="zh-CN"/>
        </w:rPr>
        <w:t>，</w:t>
      </w:r>
      <w:r>
        <w:rPr>
          <w:rFonts w:hint="eastAsia" w:ascii="宋体" w:hAnsi="宋体" w:cs="宋体"/>
          <w:color w:val="auto"/>
          <w:szCs w:val="21"/>
        </w:rPr>
        <w:t>按下表约定的</w:t>
      </w:r>
      <w:r>
        <w:rPr>
          <w:rFonts w:hint="eastAsia" w:ascii="宋体" w:hAnsi="宋体" w:cs="宋体"/>
          <w:color w:val="auto"/>
          <w:szCs w:val="21"/>
          <w:lang w:val="en-US" w:eastAsia="zh-CN"/>
        </w:rPr>
        <w:t>服务</w:t>
      </w:r>
      <w:r>
        <w:rPr>
          <w:rFonts w:hint="eastAsia" w:ascii="宋体" w:hAnsi="宋体" w:cs="宋体"/>
          <w:color w:val="auto"/>
          <w:szCs w:val="21"/>
        </w:rPr>
        <w:t>标准的80%收取。</w:t>
      </w:r>
    </w:p>
    <w:tbl>
      <w:tblPr>
        <w:tblStyle w:val="6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w:pict>
                <v:line id="Line 2" o:spid="_x0000_s2050"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path arrowok="t"/>
                  <v:fill on="f" focussize="0,0"/>
                  <v:stroke color="#000000" joinstyle="round"/>
                  <v:imagedata o:title=""/>
                  <o:lock v:ext="edit" aspectratio="f"/>
                </v:line>
              </w:pic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default" w:eastAsia="宋体"/>
          <w:b/>
          <w:bCs/>
          <w:highlight w:val="yellow"/>
          <w:lang w:val="en-US" w:eastAsia="zh-CN"/>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spacing w:line="360" w:lineRule="auto"/>
        <w:rPr>
          <w:rFonts w:hint="eastAsia" w:ascii="宋体" w:hAnsi="宋体" w:eastAsia="宋体" w:cs="宋体"/>
          <w:kern w:val="2"/>
          <w:sz w:val="21"/>
          <w:szCs w:val="20"/>
          <w:highlight w:val="none"/>
          <w:lang w:val="en-US" w:eastAsia="zh-CN" w:bidi="ar-SA"/>
        </w:rPr>
      </w:pPr>
      <w:bookmarkStart w:id="83" w:name="_Toc3764"/>
      <w:bookmarkStart w:id="84" w:name="_Toc26993"/>
      <w:bookmarkStart w:id="85" w:name="_Toc417655921"/>
      <w:bookmarkStart w:id="86" w:name="_Toc15032"/>
      <w:bookmarkStart w:id="87" w:name="_Toc418517858"/>
      <w:r>
        <w:rPr>
          <w:rFonts w:hint="eastAsia" w:ascii="宋体" w:hAnsi="宋体" w:eastAsia="宋体" w:cs="宋体"/>
          <w:kern w:val="2"/>
          <w:sz w:val="21"/>
          <w:szCs w:val="20"/>
          <w:highlight w:val="none"/>
          <w:lang w:val="en-US" w:eastAsia="zh-CN" w:bidi="ar-SA"/>
        </w:rPr>
        <w:t xml:space="preserve">    </w:t>
      </w:r>
      <w:bookmarkStart w:id="88" w:name="_Toc15512"/>
      <w:bookmarkStart w:id="89" w:name="_Toc4638"/>
      <w:bookmarkStart w:id="90" w:name="_Toc476584428"/>
      <w:bookmarkStart w:id="91" w:name="_Toc10691"/>
      <w:bookmarkStart w:id="92" w:name="_Toc21769"/>
      <w:bookmarkStart w:id="93" w:name="_Toc6762"/>
      <w:bookmarkStart w:id="94" w:name="_Toc2498"/>
      <w:r>
        <w:rPr>
          <w:rFonts w:hint="eastAsia" w:ascii="宋体" w:hAnsi="宋体" w:eastAsia="宋体" w:cs="宋体"/>
          <w:kern w:val="2"/>
          <w:sz w:val="21"/>
          <w:szCs w:val="20"/>
          <w:highlight w:val="none"/>
          <w:lang w:val="en-US" w:eastAsia="zh-CN" w:bidi="ar-SA"/>
        </w:rPr>
        <w:t>29.5、成交通知书</w:t>
      </w:r>
      <w:bookmarkEnd w:id="83"/>
      <w:bookmarkEnd w:id="84"/>
      <w:bookmarkEnd w:id="85"/>
      <w:bookmarkEnd w:id="86"/>
      <w:bookmarkEnd w:id="87"/>
      <w:bookmarkEnd w:id="88"/>
      <w:bookmarkEnd w:id="89"/>
      <w:bookmarkEnd w:id="90"/>
      <w:bookmarkEnd w:id="91"/>
      <w:bookmarkEnd w:id="92"/>
      <w:bookmarkEnd w:id="93"/>
      <w:bookmarkEnd w:id="94"/>
    </w:p>
    <w:p>
      <w:pPr>
        <w:pStyle w:val="57"/>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hint="eastAsia" w:ascii="宋体" w:hAnsi="宋体" w:eastAsia="宋体" w:cs="宋体"/>
          <w:kern w:val="2"/>
          <w:sz w:val="21"/>
          <w:szCs w:val="20"/>
          <w:highlight w:val="none"/>
          <w:lang w:val="en-US" w:eastAsia="zh-CN" w:bidi="ar-SA"/>
        </w:rPr>
        <w:t>采购人在评审报告推荐的成交候选人中按顺序确定成交人。采购人将向成交人发出成交通</w:t>
      </w:r>
      <w:r>
        <w:rPr>
          <w:rFonts w:hint="eastAsia" w:ascii="宋体" w:hAnsi="宋体" w:eastAsia="宋体" w:cs="Times New Roman"/>
          <w:kern w:val="2"/>
          <w:sz w:val="21"/>
          <w:szCs w:val="21"/>
          <w:highlight w:val="none"/>
        </w:rPr>
        <w:t>知书，同时在安庆职业技术学院（https://www.aqvtc.edu.cn/）</w:t>
      </w:r>
      <w:r>
        <w:rPr>
          <w:rFonts w:hint="eastAsia" w:ascii="宋体" w:hAnsi="宋体" w:eastAsia="宋体" w:cs="Times New Roman"/>
          <w:kern w:val="2"/>
          <w:sz w:val="21"/>
          <w:szCs w:val="21"/>
          <w:highlight w:val="none"/>
          <w:lang w:eastAsia="zh-CN"/>
        </w:rPr>
        <w:t>、安庆市皖宜项目咨询管理有限公司（http://wyxmzx.com/index.html）</w:t>
      </w:r>
      <w:r>
        <w:rPr>
          <w:rFonts w:hint="eastAsia" w:ascii="宋体" w:hAnsi="宋体" w:eastAsia="宋体" w:cs="Times New Roman"/>
          <w:kern w:val="2"/>
          <w:sz w:val="21"/>
          <w:szCs w:val="21"/>
          <w:highlight w:val="none"/>
        </w:rPr>
        <w:t>公告成交结果。供应商如有质疑、投诉，必须在成交公告约定的质疑、投诉期内以书面形式向有关机构提出。</w:t>
      </w:r>
    </w:p>
    <w:p>
      <w:pPr>
        <w:spacing w:line="360" w:lineRule="auto"/>
        <w:ind w:firstLine="420"/>
        <w:jc w:val="left"/>
        <w:rPr>
          <w:rFonts w:ascii="宋体"/>
          <w:szCs w:val="21"/>
          <w:highlight w:val="none"/>
        </w:rPr>
      </w:pPr>
      <w:r>
        <w:rPr>
          <w:rFonts w:hint="eastAsia" w:ascii="宋体" w:hAnsi="宋体"/>
          <w:szCs w:val="21"/>
          <w:highlight w:val="none"/>
        </w:rPr>
        <w:t>29</w:t>
      </w:r>
      <w:r>
        <w:rPr>
          <w:rFonts w:ascii="宋体" w:hAnsi="宋体"/>
          <w:szCs w:val="21"/>
          <w:highlight w:val="none"/>
        </w:rPr>
        <w:t>.6</w:t>
      </w:r>
      <w:r>
        <w:rPr>
          <w:rFonts w:hint="eastAsia" w:ascii="宋体" w:hAnsi="宋体"/>
          <w:szCs w:val="21"/>
          <w:highlight w:val="none"/>
        </w:rPr>
        <w:t>、根据相关规定，对中标或成交结果提出质疑的，为中标或成交结果公告期限届满之日起七个工作日内以书面形式向采购人提出。建议在成交公告质疑期满（无异议）后，采购人与成交人签订采购合同。</w:t>
      </w:r>
    </w:p>
    <w:p>
      <w:pPr>
        <w:pStyle w:val="57"/>
        <w:widowControl w:val="0"/>
        <w:spacing w:before="0" w:beforeAutospacing="0" w:after="0" w:afterAutospacing="0" w:line="360" w:lineRule="auto"/>
        <w:ind w:firstLine="422" w:firstLineChars="200"/>
        <w:rPr>
          <w:rFonts w:ascii="宋体" w:hAnsi="宋体" w:eastAsia="宋体" w:cs="Times New Roman"/>
          <w:b/>
          <w:bCs/>
          <w:kern w:val="2"/>
          <w:sz w:val="21"/>
          <w:szCs w:val="21"/>
          <w:highlight w:val="none"/>
        </w:rPr>
      </w:pPr>
      <w:r>
        <w:rPr>
          <w:rFonts w:hint="eastAsia" w:ascii="宋体" w:hAnsi="宋体" w:eastAsia="宋体" w:cs="Times New Roman"/>
          <w:b/>
          <w:bCs/>
          <w:kern w:val="2"/>
          <w:sz w:val="21"/>
          <w:szCs w:val="21"/>
          <w:highlight w:val="none"/>
        </w:rPr>
        <w:t>七、合同授予</w:t>
      </w:r>
    </w:p>
    <w:p>
      <w:pPr>
        <w:pStyle w:val="57"/>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bookmarkStart w:id="95" w:name="_Toc21358"/>
      <w:bookmarkStart w:id="96" w:name="_Toc418517860"/>
      <w:bookmarkStart w:id="97" w:name="_Toc476584429"/>
      <w:bookmarkStart w:id="98" w:name="_Toc28577"/>
      <w:bookmarkStart w:id="99" w:name="_Toc22183"/>
      <w:bookmarkStart w:id="100" w:name="_Toc18179"/>
      <w:bookmarkStart w:id="101" w:name="_Toc3632"/>
      <w:bookmarkStart w:id="102" w:name="_Toc15562"/>
      <w:bookmarkStart w:id="103" w:name="_Toc3930"/>
      <w:bookmarkStart w:id="104" w:name="_Toc417655923"/>
      <w:bookmarkStart w:id="105" w:name="_Toc16466"/>
      <w:bookmarkStart w:id="106" w:name="_Toc24860"/>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0、签订合同</w:t>
      </w:r>
      <w:bookmarkEnd w:id="95"/>
      <w:bookmarkEnd w:id="96"/>
      <w:bookmarkEnd w:id="97"/>
      <w:bookmarkEnd w:id="98"/>
      <w:bookmarkEnd w:id="99"/>
      <w:bookmarkEnd w:id="100"/>
      <w:bookmarkEnd w:id="101"/>
      <w:bookmarkEnd w:id="102"/>
      <w:bookmarkEnd w:id="103"/>
      <w:bookmarkEnd w:id="104"/>
      <w:bookmarkEnd w:id="105"/>
      <w:bookmarkEnd w:id="106"/>
    </w:p>
    <w:p>
      <w:pPr>
        <w:pStyle w:val="57"/>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0</w:t>
      </w:r>
      <w:r>
        <w:rPr>
          <w:rFonts w:ascii="宋体" w:hAnsi="宋体" w:eastAsia="宋体" w:cs="Times New Roman"/>
          <w:kern w:val="2"/>
          <w:sz w:val="21"/>
          <w:szCs w:val="21"/>
          <w:highlight w:val="none"/>
        </w:rPr>
        <w:t>.</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.1</w:t>
      </w:r>
      <w:r>
        <w:rPr>
          <w:rFonts w:hint="eastAsia" w:ascii="宋体" w:hAnsi="宋体" w:eastAsia="宋体" w:cs="Times New Roman"/>
          <w:kern w:val="2"/>
          <w:sz w:val="21"/>
          <w:szCs w:val="21"/>
          <w:highlight w:val="none"/>
        </w:rPr>
        <w:t>、成交人的成交价即为合同价款。</w:t>
      </w:r>
    </w:p>
    <w:p>
      <w:pPr>
        <w:pStyle w:val="57"/>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0</w:t>
      </w:r>
      <w:r>
        <w:rPr>
          <w:rFonts w:ascii="宋体" w:hAnsi="宋体" w:eastAsia="宋体" w:cs="Times New Roman"/>
          <w:kern w:val="2"/>
          <w:sz w:val="21"/>
          <w:szCs w:val="21"/>
          <w:highlight w:val="none"/>
        </w:rPr>
        <w:t>.</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.2</w:t>
      </w:r>
      <w:r>
        <w:rPr>
          <w:rFonts w:hint="eastAsia" w:ascii="宋体" w:hAnsi="宋体" w:eastAsia="宋体" w:cs="Times New Roman"/>
          <w:kern w:val="2"/>
          <w:sz w:val="21"/>
          <w:szCs w:val="21"/>
          <w:highlight w:val="none"/>
        </w:rPr>
        <w:t>、成交人在收到成交通知书起</w:t>
      </w:r>
      <w:r>
        <w:rPr>
          <w:rFonts w:hint="eastAsia" w:ascii="宋体" w:hAnsi="宋体" w:eastAsia="宋体" w:cs="Times New Roman"/>
          <w:kern w:val="2"/>
          <w:sz w:val="21"/>
          <w:szCs w:val="21"/>
          <w:highlight w:val="none"/>
          <w:lang w:val="en-US" w:eastAsia="zh-CN"/>
        </w:rPr>
        <w:t>7</w:t>
      </w:r>
      <w:r>
        <w:rPr>
          <w:rFonts w:hint="eastAsia" w:ascii="宋体" w:hAnsi="宋体" w:eastAsia="宋体" w:cs="Times New Roman"/>
          <w:kern w:val="2"/>
          <w:sz w:val="21"/>
          <w:szCs w:val="21"/>
          <w:highlight w:val="none"/>
        </w:rPr>
        <w:t>个工作日内，与采购人签订合同。</w:t>
      </w:r>
    </w:p>
    <w:p>
      <w:pPr>
        <w:pStyle w:val="57"/>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0</w:t>
      </w:r>
      <w:r>
        <w:rPr>
          <w:rFonts w:ascii="宋体" w:hAnsi="宋体" w:eastAsia="宋体" w:cs="Times New Roman"/>
          <w:kern w:val="2"/>
          <w:sz w:val="21"/>
          <w:szCs w:val="21"/>
          <w:highlight w:val="none"/>
        </w:rPr>
        <w:t>.</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、成交人拒绝与采购人签订合同的，采购人可以按照评审报告推荐的成交候选人名单排序，确定下一候选人为成交人，也可以重新开展政府采购活动。</w:t>
      </w:r>
    </w:p>
    <w:p>
      <w:pPr>
        <w:pStyle w:val="57"/>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1、履约保证金</w:t>
      </w:r>
    </w:p>
    <w:p>
      <w:pPr>
        <w:pStyle w:val="57"/>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.1</w:t>
      </w:r>
      <w:r>
        <w:rPr>
          <w:rFonts w:hint="eastAsia" w:ascii="宋体" w:hAnsi="宋体" w:eastAsia="宋体" w:cs="Times New Roman"/>
          <w:kern w:val="2"/>
          <w:sz w:val="21"/>
          <w:szCs w:val="21"/>
          <w:highlight w:val="none"/>
        </w:rPr>
        <w:t>、成交人在签订合同前必须按磋商文件的约定，及时、足额向采购人提交履约保证金。</w:t>
      </w:r>
    </w:p>
    <w:p>
      <w:pPr>
        <w:pStyle w:val="57"/>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.2</w:t>
      </w:r>
      <w:r>
        <w:rPr>
          <w:rFonts w:hint="eastAsia" w:ascii="宋体" w:hAnsi="宋体" w:eastAsia="宋体" w:cs="Times New Roman"/>
          <w:kern w:val="2"/>
          <w:sz w:val="21"/>
          <w:szCs w:val="21"/>
          <w:highlight w:val="none"/>
        </w:rPr>
        <w:t>、若成交人不能按须知前附表执行，采购人可在无须征得成交人同意的情况下，不与其签订合同。给采购单位造成的损失，成交人还应当予以赔偿。</w:t>
      </w:r>
    </w:p>
    <w:p>
      <w:pPr>
        <w:pStyle w:val="57"/>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、履约保证金按合同条款约定退还。</w:t>
      </w:r>
    </w:p>
    <w:p>
      <w:pPr>
        <w:pStyle w:val="57"/>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2、未尽事宜</w:t>
      </w:r>
    </w:p>
    <w:p>
      <w:pPr>
        <w:pStyle w:val="57"/>
        <w:widowControl w:val="0"/>
        <w:spacing w:before="0" w:beforeAutospacing="0" w:after="0" w:afterAutospacing="0" w:line="360" w:lineRule="auto"/>
        <w:ind w:firstLine="420" w:firstLineChars="200"/>
        <w:rPr>
          <w:rFonts w:ascii="宋体" w:cs="宋体"/>
          <w:b/>
          <w:bCs/>
          <w:snapToGrid w:val="0"/>
          <w:sz w:val="32"/>
          <w:szCs w:val="32"/>
          <w:highlight w:val="none"/>
        </w:rPr>
      </w:pPr>
      <w:r>
        <w:rPr>
          <w:rFonts w:hint="eastAsia" w:ascii="宋体" w:hAnsi="宋体" w:eastAsia="宋体" w:cs="Times New Roman"/>
          <w:kern w:val="2"/>
          <w:sz w:val="21"/>
          <w:szCs w:val="21"/>
          <w:highlight w:val="none"/>
        </w:rPr>
        <w:t>依据《政府采购竞争性磋商采购方式管理暂行办法》并参照《中华人民共和国政府采购法》、《中华人民共和国政府采购法实施条例》及其他有关法律法规规定执行。</w:t>
      </w:r>
    </w:p>
    <w:p>
      <w:pPr>
        <w:pStyle w:val="3"/>
        <w:pageBreakBefore/>
        <w:numPr>
          <w:ilvl w:val="0"/>
          <w:numId w:val="8"/>
        </w:numPr>
        <w:spacing w:before="62" w:beforeLines="20" w:after="62" w:afterLines="20" w:line="480" w:lineRule="exact"/>
        <w:ind w:firstLine="0" w:firstLineChars="0"/>
        <w:jc w:val="center"/>
        <w:rPr>
          <w:rFonts w:hint="eastAsia" w:ascii="Arial" w:hAnsi="Arial"/>
          <w:kern w:val="2"/>
          <w:sz w:val="32"/>
          <w:szCs w:val="32"/>
          <w:highlight w:val="none"/>
          <w:lang w:val="en-US" w:eastAsia="zh-CN"/>
        </w:rPr>
      </w:pPr>
      <w:bookmarkStart w:id="107" w:name="_Toc3185"/>
      <w:bookmarkStart w:id="108" w:name="_Toc8492"/>
      <w:r>
        <w:rPr>
          <w:rFonts w:ascii="Arial" w:hAnsi="Arial"/>
          <w:kern w:val="2"/>
          <w:sz w:val="32"/>
          <w:szCs w:val="32"/>
          <w:highlight w:val="none"/>
        </w:rPr>
        <w:t xml:space="preserve"> </w:t>
      </w:r>
      <w:bookmarkStart w:id="109" w:name="_Toc439316879"/>
      <w:r>
        <w:rPr>
          <w:rFonts w:ascii="Arial" w:hAnsi="Arial"/>
          <w:kern w:val="2"/>
          <w:sz w:val="32"/>
          <w:szCs w:val="32"/>
          <w:highlight w:val="none"/>
          <w:lang w:val="zh-CN"/>
        </w:rPr>
        <w:t xml:space="preserve">  </w:t>
      </w:r>
      <w:bookmarkEnd w:id="109"/>
      <w:r>
        <w:rPr>
          <w:rFonts w:hint="eastAsia" w:ascii="Arial" w:hAnsi="Arial"/>
          <w:kern w:val="2"/>
          <w:sz w:val="32"/>
          <w:szCs w:val="32"/>
          <w:highlight w:val="none"/>
          <w:lang w:val="en-US" w:eastAsia="zh-CN"/>
        </w:rPr>
        <w:t>服务需求及技术要求</w:t>
      </w:r>
      <w:bookmarkEnd w:id="107"/>
      <w:bookmarkEnd w:id="108"/>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一包：</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期末试卷</w:t>
      </w:r>
      <w:r>
        <w:rPr>
          <w:rFonts w:hint="eastAsia" w:ascii="宋体" w:hAnsi="宋体" w:eastAsia="宋体" w:cs="宋体"/>
          <w:sz w:val="22"/>
          <w:szCs w:val="22"/>
        </w:rPr>
        <w:t>印刷技术要求：</w:t>
      </w:r>
    </w:p>
    <w:tbl>
      <w:tblPr>
        <w:tblStyle w:val="62"/>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96" w:type="dxa"/>
            <w:noWrap w:val="0"/>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技术类项</w:t>
            </w:r>
          </w:p>
        </w:tc>
        <w:tc>
          <w:tcPr>
            <w:tcW w:w="7560"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96" w:type="dxa"/>
            <w:noWrap w:val="0"/>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排版</w:t>
            </w:r>
            <w:r>
              <w:rPr>
                <w:rFonts w:hint="eastAsia" w:ascii="宋体" w:hAnsi="宋体" w:eastAsia="宋体" w:cs="宋体"/>
                <w:sz w:val="21"/>
                <w:szCs w:val="21"/>
              </w:rPr>
              <w:t>要求</w:t>
            </w:r>
          </w:p>
        </w:tc>
        <w:tc>
          <w:tcPr>
            <w:tcW w:w="7560" w:type="dxa"/>
            <w:noWrap w:val="0"/>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内页：按正规试卷排版要求排版，字体、符号运用规范，段落、页边距设置合理，图表标示清晰，装订栏对称。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69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纸张要求</w:t>
            </w:r>
          </w:p>
        </w:tc>
        <w:tc>
          <w:tcPr>
            <w:tcW w:w="7560" w:type="dxa"/>
            <w:noWrap w:val="0"/>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7"/>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70G  A级原木浆双胶纸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9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印刷要求</w:t>
            </w:r>
          </w:p>
        </w:tc>
        <w:tc>
          <w:tcPr>
            <w:tcW w:w="75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印刷</w:t>
            </w:r>
            <w:r>
              <w:rPr>
                <w:rFonts w:hint="eastAsia" w:ascii="宋体" w:hAnsi="宋体" w:eastAsia="宋体" w:cs="宋体"/>
                <w:sz w:val="21"/>
                <w:szCs w:val="21"/>
              </w:rPr>
              <w:t>清晰规范、墨色均匀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正反面套印吻合，</w:t>
            </w:r>
            <w:r>
              <w:rPr>
                <w:rFonts w:hint="eastAsia" w:ascii="宋体" w:hAnsi="宋体" w:eastAsia="宋体" w:cs="宋体"/>
                <w:sz w:val="21"/>
                <w:szCs w:val="21"/>
              </w:rPr>
              <w:t>无错版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报废及漏印空白页面。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9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装订要求</w:t>
            </w:r>
          </w:p>
        </w:tc>
        <w:tc>
          <w:tcPr>
            <w:tcW w:w="7560" w:type="dxa"/>
            <w:noWrap w:val="0"/>
            <w:vAlign w:val="center"/>
          </w:tcPr>
          <w:p>
            <w:pPr>
              <w:pStyle w:val="19"/>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按采购方要求数量及类别分类打包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69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尺寸要求</w:t>
            </w:r>
          </w:p>
        </w:tc>
        <w:tc>
          <w:tcPr>
            <w:tcW w:w="7560" w:type="dxa"/>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尺寸符合</w:t>
            </w:r>
            <w:r>
              <w:rPr>
                <w:rFonts w:hint="eastAsia" w:ascii="宋体" w:hAnsi="宋体" w:eastAsia="宋体" w:cs="宋体"/>
                <w:sz w:val="21"/>
                <w:szCs w:val="21"/>
                <w:lang w:val="en-US" w:eastAsia="zh-CN"/>
              </w:rPr>
              <w:t>采购方</w:t>
            </w:r>
            <w:r>
              <w:rPr>
                <w:rFonts w:hint="eastAsia" w:ascii="宋体" w:hAnsi="宋体" w:eastAsia="宋体" w:cs="宋体"/>
                <w:sz w:val="21"/>
                <w:szCs w:val="21"/>
              </w:rPr>
              <w:t>所定标准，允许公差正负</w:t>
            </w:r>
            <w:r>
              <w:rPr>
                <w:rFonts w:hint="eastAsia" w:ascii="宋体" w:hAnsi="宋体" w:eastAsia="宋体" w:cs="宋体"/>
                <w:sz w:val="21"/>
                <w:szCs w:val="21"/>
                <w:lang w:val="en-US" w:eastAsia="zh-CN"/>
              </w:rPr>
              <w:t>1.5</w:t>
            </w:r>
            <w:r>
              <w:rPr>
                <w:rFonts w:hint="eastAsia" w:ascii="宋体" w:hAnsi="宋体" w:eastAsia="宋体" w:cs="宋体"/>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69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包装</w:t>
            </w:r>
            <w:r>
              <w:rPr>
                <w:rFonts w:hint="eastAsia" w:ascii="宋体" w:hAnsi="宋体" w:eastAsia="宋体" w:cs="宋体"/>
                <w:sz w:val="21"/>
                <w:szCs w:val="21"/>
                <w:lang w:val="en-US" w:eastAsia="zh-CN"/>
              </w:rPr>
              <w:t xml:space="preserve">及保密 </w:t>
            </w:r>
            <w:r>
              <w:rPr>
                <w:rFonts w:hint="eastAsia" w:ascii="宋体" w:hAnsi="宋体" w:eastAsia="宋体" w:cs="宋体"/>
                <w:sz w:val="21"/>
                <w:szCs w:val="21"/>
              </w:rPr>
              <w:t>要求</w:t>
            </w:r>
          </w:p>
        </w:tc>
        <w:tc>
          <w:tcPr>
            <w:tcW w:w="7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密封包装，做好保密措施，不可泄密。</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eastAsia" w:ascii="方正宋三简体" w:eastAsia="方正宋三简体"/>
          <w:sz w:val="24"/>
          <w:szCs w:val="24"/>
        </w:rPr>
      </w:pPr>
    </w:p>
    <w:p>
      <w:pPr>
        <w:pStyle w:val="19"/>
        <w:rPr>
          <w:rFonts w:hint="eastAsia" w:ascii="方正宋三简体" w:eastAsia="方正宋三简体"/>
          <w:sz w:val="28"/>
          <w:szCs w:val="28"/>
        </w:rPr>
      </w:pPr>
    </w:p>
    <w:p>
      <w:pPr>
        <w:rPr>
          <w:rFonts w:hint="eastAsia" w:ascii="方正宋三简体" w:eastAsia="方正宋三简体"/>
          <w:sz w:val="28"/>
          <w:szCs w:val="28"/>
        </w:rPr>
      </w:pPr>
    </w:p>
    <w:p>
      <w:pPr>
        <w:pStyle w:val="19"/>
        <w:rPr>
          <w:rFonts w:hint="eastAsia" w:ascii="方正宋三简体" w:eastAsia="方正宋三简体"/>
          <w:sz w:val="28"/>
          <w:szCs w:val="28"/>
        </w:rPr>
      </w:pPr>
    </w:p>
    <w:p>
      <w:pPr>
        <w:rPr>
          <w:rFonts w:hint="eastAsia" w:ascii="方正宋三简体" w:eastAsia="方正宋三简体"/>
          <w:sz w:val="28"/>
          <w:szCs w:val="28"/>
        </w:rPr>
      </w:pPr>
    </w:p>
    <w:p>
      <w:pPr>
        <w:pStyle w:val="19"/>
        <w:rPr>
          <w:rFonts w:hint="eastAsia" w:ascii="方正宋三简体" w:eastAsia="方正宋三简体"/>
          <w:sz w:val="28"/>
          <w:szCs w:val="28"/>
        </w:rPr>
      </w:pPr>
    </w:p>
    <w:p>
      <w:pPr>
        <w:rPr>
          <w:rFonts w:hint="eastAsia"/>
        </w:rPr>
      </w:pPr>
    </w:p>
    <w:p>
      <w:pPr>
        <w:pStyle w:val="19"/>
        <w:rPr>
          <w:rFonts w:hint="eastAsia" w:ascii="方正宋三简体" w:eastAsia="方正宋三简体"/>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试卷印数、规格及每张单价限价</w:t>
      </w:r>
    </w:p>
    <w:tbl>
      <w:tblPr>
        <w:tblStyle w:val="63"/>
        <w:tblW w:w="874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497"/>
        <w:gridCol w:w="1202"/>
        <w:gridCol w:w="1497"/>
        <w:gridCol w:w="2168"/>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23"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497"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印刷数量</w:t>
            </w:r>
          </w:p>
        </w:tc>
        <w:tc>
          <w:tcPr>
            <w:tcW w:w="2699" w:type="dxa"/>
            <w:gridSpan w:val="2"/>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规格</w:t>
            </w:r>
          </w:p>
        </w:tc>
        <w:tc>
          <w:tcPr>
            <w:tcW w:w="2168"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每张</w:t>
            </w:r>
            <w:r>
              <w:rPr>
                <w:rFonts w:hint="eastAsia" w:ascii="宋体" w:hAnsi="宋体" w:eastAsia="宋体" w:cs="宋体"/>
                <w:sz w:val="21"/>
                <w:szCs w:val="21"/>
              </w:rPr>
              <w:t>单价</w:t>
            </w:r>
            <w:r>
              <w:rPr>
                <w:rFonts w:hint="eastAsia" w:ascii="宋体" w:hAnsi="宋体" w:eastAsia="宋体" w:cs="宋体"/>
                <w:sz w:val="21"/>
                <w:szCs w:val="21"/>
                <w:lang w:val="en-US" w:eastAsia="zh-CN"/>
              </w:rPr>
              <w:t>限价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1459"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23" w:type="dxa"/>
            <w:vMerge w:val="restart"/>
            <w:noWrap w:val="0"/>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497" w:type="dxa"/>
            <w:vMerge w:val="restart"/>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150份以内</w:t>
            </w:r>
          </w:p>
        </w:tc>
        <w:tc>
          <w:tcPr>
            <w:tcW w:w="1202" w:type="dxa"/>
            <w:vMerge w:val="restart"/>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正度8K</w:t>
            </w:r>
          </w:p>
        </w:tc>
        <w:tc>
          <w:tcPr>
            <w:tcW w:w="1497"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单面</w:t>
            </w:r>
          </w:p>
        </w:tc>
        <w:tc>
          <w:tcPr>
            <w:tcW w:w="2168"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0.4</w:t>
            </w:r>
          </w:p>
        </w:tc>
        <w:tc>
          <w:tcPr>
            <w:tcW w:w="1459" w:type="dxa"/>
            <w:vMerge w:val="restart"/>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23" w:type="dxa"/>
            <w:vMerge w:val="continue"/>
            <w:noWrap w:val="0"/>
            <w:vAlign w:val="center"/>
          </w:tcPr>
          <w:p>
            <w:pPr>
              <w:spacing w:line="360" w:lineRule="exact"/>
              <w:jc w:val="center"/>
              <w:rPr>
                <w:rFonts w:hint="eastAsia" w:ascii="宋体" w:hAnsi="宋体" w:eastAsia="宋体" w:cs="宋体"/>
                <w:sz w:val="21"/>
                <w:szCs w:val="21"/>
              </w:rPr>
            </w:pPr>
          </w:p>
        </w:tc>
        <w:tc>
          <w:tcPr>
            <w:tcW w:w="1497" w:type="dxa"/>
            <w:vMerge w:val="continue"/>
            <w:noWrap w:val="0"/>
            <w:vAlign w:val="center"/>
          </w:tcPr>
          <w:p>
            <w:pPr>
              <w:spacing w:line="360" w:lineRule="exact"/>
              <w:jc w:val="center"/>
              <w:rPr>
                <w:rFonts w:hint="eastAsia" w:ascii="宋体" w:hAnsi="宋体" w:eastAsia="宋体" w:cs="宋体"/>
                <w:sz w:val="21"/>
                <w:szCs w:val="21"/>
              </w:rPr>
            </w:pPr>
          </w:p>
        </w:tc>
        <w:tc>
          <w:tcPr>
            <w:tcW w:w="1202" w:type="dxa"/>
            <w:vMerge w:val="continue"/>
            <w:noWrap w:val="0"/>
            <w:vAlign w:val="center"/>
          </w:tcPr>
          <w:p>
            <w:pPr>
              <w:spacing w:line="360" w:lineRule="exact"/>
              <w:jc w:val="center"/>
              <w:rPr>
                <w:rFonts w:hint="eastAsia" w:ascii="宋体" w:hAnsi="宋体" w:eastAsia="宋体" w:cs="宋体"/>
                <w:sz w:val="21"/>
                <w:szCs w:val="21"/>
                <w:lang w:val="en-US" w:eastAsia="zh-CN"/>
              </w:rPr>
            </w:pPr>
          </w:p>
        </w:tc>
        <w:tc>
          <w:tcPr>
            <w:tcW w:w="1497"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双面</w:t>
            </w:r>
          </w:p>
        </w:tc>
        <w:tc>
          <w:tcPr>
            <w:tcW w:w="2168"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0.6</w:t>
            </w:r>
          </w:p>
        </w:tc>
        <w:tc>
          <w:tcPr>
            <w:tcW w:w="1459" w:type="dxa"/>
            <w:vMerge w:val="continue"/>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23" w:type="dxa"/>
            <w:vMerge w:val="restart"/>
            <w:noWrap w:val="0"/>
            <w:vAlign w:val="center"/>
          </w:tcPr>
          <w:p>
            <w:pPr>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497" w:type="dxa"/>
            <w:vMerge w:val="restart"/>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151-300份</w:t>
            </w:r>
          </w:p>
        </w:tc>
        <w:tc>
          <w:tcPr>
            <w:tcW w:w="1202" w:type="dxa"/>
            <w:vMerge w:val="restart"/>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正度8K</w:t>
            </w:r>
          </w:p>
        </w:tc>
        <w:tc>
          <w:tcPr>
            <w:tcW w:w="1497"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单面</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0.28</w:t>
            </w:r>
          </w:p>
        </w:tc>
        <w:tc>
          <w:tcPr>
            <w:tcW w:w="1459" w:type="dxa"/>
            <w:vMerge w:val="continue"/>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23" w:type="dxa"/>
            <w:vMerge w:val="continue"/>
            <w:noWrap w:val="0"/>
            <w:vAlign w:val="center"/>
          </w:tcPr>
          <w:p>
            <w:pPr>
              <w:spacing w:line="360" w:lineRule="exact"/>
              <w:jc w:val="center"/>
              <w:rPr>
                <w:rFonts w:hint="eastAsia" w:ascii="宋体" w:hAnsi="宋体" w:eastAsia="宋体" w:cs="宋体"/>
                <w:sz w:val="21"/>
                <w:szCs w:val="21"/>
                <w:lang w:eastAsia="zh-CN"/>
              </w:rPr>
            </w:pPr>
          </w:p>
        </w:tc>
        <w:tc>
          <w:tcPr>
            <w:tcW w:w="1497" w:type="dxa"/>
            <w:vMerge w:val="continue"/>
            <w:noWrap w:val="0"/>
            <w:vAlign w:val="center"/>
          </w:tcPr>
          <w:p>
            <w:pPr>
              <w:spacing w:line="360" w:lineRule="exact"/>
              <w:jc w:val="center"/>
              <w:rPr>
                <w:rFonts w:hint="eastAsia" w:ascii="宋体" w:hAnsi="宋体" w:eastAsia="宋体" w:cs="宋体"/>
                <w:sz w:val="21"/>
                <w:szCs w:val="21"/>
              </w:rPr>
            </w:pPr>
          </w:p>
        </w:tc>
        <w:tc>
          <w:tcPr>
            <w:tcW w:w="1202" w:type="dxa"/>
            <w:vMerge w:val="continue"/>
            <w:noWrap w:val="0"/>
            <w:vAlign w:val="center"/>
          </w:tcPr>
          <w:p>
            <w:pPr>
              <w:spacing w:line="360" w:lineRule="exact"/>
              <w:jc w:val="center"/>
              <w:rPr>
                <w:rFonts w:hint="eastAsia" w:ascii="宋体" w:hAnsi="宋体" w:eastAsia="宋体" w:cs="宋体"/>
                <w:kern w:val="2"/>
                <w:sz w:val="21"/>
                <w:szCs w:val="21"/>
                <w:lang w:val="en-US" w:eastAsia="zh-CN" w:bidi="ar-SA"/>
              </w:rPr>
            </w:pPr>
          </w:p>
        </w:tc>
        <w:tc>
          <w:tcPr>
            <w:tcW w:w="1497"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双面</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0.52</w:t>
            </w:r>
          </w:p>
        </w:tc>
        <w:tc>
          <w:tcPr>
            <w:tcW w:w="1459" w:type="dxa"/>
            <w:vMerge w:val="continue"/>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23" w:type="dxa"/>
            <w:vMerge w:val="restart"/>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97" w:type="dxa"/>
            <w:vMerge w:val="restart"/>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300份以上</w:t>
            </w:r>
          </w:p>
        </w:tc>
        <w:tc>
          <w:tcPr>
            <w:tcW w:w="1202" w:type="dxa"/>
            <w:vMerge w:val="restart"/>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正度8K</w:t>
            </w:r>
          </w:p>
        </w:tc>
        <w:tc>
          <w:tcPr>
            <w:tcW w:w="1497"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单面</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0.25</w:t>
            </w:r>
          </w:p>
        </w:tc>
        <w:tc>
          <w:tcPr>
            <w:tcW w:w="1459" w:type="dxa"/>
            <w:vMerge w:val="continue"/>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23" w:type="dxa"/>
            <w:vMerge w:val="continue"/>
            <w:noWrap w:val="0"/>
            <w:vAlign w:val="center"/>
          </w:tcPr>
          <w:p>
            <w:pPr>
              <w:spacing w:line="360" w:lineRule="exact"/>
              <w:jc w:val="center"/>
              <w:rPr>
                <w:rFonts w:hint="eastAsia" w:ascii="宋体" w:hAnsi="宋体" w:eastAsia="宋体" w:cs="宋体"/>
                <w:sz w:val="21"/>
                <w:szCs w:val="21"/>
                <w:lang w:val="en-US" w:eastAsia="zh-CN"/>
              </w:rPr>
            </w:pPr>
          </w:p>
        </w:tc>
        <w:tc>
          <w:tcPr>
            <w:tcW w:w="1497" w:type="dxa"/>
            <w:vMerge w:val="continue"/>
            <w:noWrap w:val="0"/>
            <w:vAlign w:val="center"/>
          </w:tcPr>
          <w:p>
            <w:pPr>
              <w:spacing w:line="360" w:lineRule="exact"/>
              <w:jc w:val="center"/>
              <w:rPr>
                <w:rFonts w:hint="eastAsia" w:ascii="宋体" w:hAnsi="宋体" w:eastAsia="宋体" w:cs="宋体"/>
                <w:sz w:val="21"/>
                <w:szCs w:val="21"/>
                <w:lang w:eastAsia="zh-CN"/>
              </w:rPr>
            </w:pPr>
          </w:p>
        </w:tc>
        <w:tc>
          <w:tcPr>
            <w:tcW w:w="1202" w:type="dxa"/>
            <w:vMerge w:val="continue"/>
            <w:noWrap w:val="0"/>
            <w:vAlign w:val="center"/>
          </w:tcPr>
          <w:p>
            <w:pPr>
              <w:spacing w:line="360" w:lineRule="exact"/>
              <w:jc w:val="center"/>
              <w:rPr>
                <w:rFonts w:hint="eastAsia" w:ascii="宋体" w:hAnsi="宋体" w:eastAsia="宋体" w:cs="宋体"/>
                <w:kern w:val="2"/>
                <w:sz w:val="21"/>
                <w:szCs w:val="21"/>
                <w:lang w:val="en-US" w:eastAsia="zh-CN" w:bidi="ar-SA"/>
              </w:rPr>
            </w:pPr>
          </w:p>
        </w:tc>
        <w:tc>
          <w:tcPr>
            <w:tcW w:w="1497"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双面</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0.42</w:t>
            </w:r>
          </w:p>
        </w:tc>
        <w:tc>
          <w:tcPr>
            <w:tcW w:w="1459" w:type="dxa"/>
            <w:vMerge w:val="continue"/>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3"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823" w:type="dxa"/>
            <w:gridSpan w:val="5"/>
            <w:noWrap w:val="0"/>
            <w:vAlign w:val="center"/>
          </w:tcPr>
          <w:p>
            <w:pPr>
              <w:widowControl/>
              <w:spacing w:line="500" w:lineRule="exact"/>
              <w:jc w:val="left"/>
              <w:rPr>
                <w:rFonts w:hint="eastAsia" w:ascii="宋体" w:hAnsi="宋体" w:eastAsia="宋体" w:cs="宋体"/>
                <w:b/>
                <w:bCs/>
                <w:color w:val="auto"/>
                <w:spacing w:val="-6"/>
                <w:kern w:val="0"/>
                <w:sz w:val="21"/>
                <w:szCs w:val="21"/>
                <w:highlight w:val="none"/>
              </w:rPr>
            </w:pPr>
            <w:r>
              <w:rPr>
                <w:rFonts w:hint="eastAsia" w:ascii="宋体" w:hAnsi="宋体" w:eastAsia="宋体" w:cs="宋体"/>
                <w:b/>
                <w:bCs/>
                <w:color w:val="auto"/>
                <w:spacing w:val="-6"/>
                <w:kern w:val="0"/>
                <w:sz w:val="21"/>
                <w:szCs w:val="21"/>
                <w:highlight w:val="none"/>
                <w:lang w:val="en-US" w:eastAsia="zh-CN"/>
              </w:rPr>
              <w:t>1、成交方负责送货至采购人指定场所，且</w:t>
            </w:r>
            <w:r>
              <w:rPr>
                <w:rFonts w:hint="eastAsia" w:ascii="宋体" w:hAnsi="宋体" w:eastAsia="宋体" w:cs="宋体"/>
                <w:b/>
                <w:bCs/>
                <w:color w:val="auto"/>
                <w:spacing w:val="-6"/>
                <w:kern w:val="0"/>
                <w:sz w:val="21"/>
                <w:szCs w:val="21"/>
                <w:highlight w:val="none"/>
              </w:rPr>
              <w:t>费用中已包含文字排版、出清样校对、印刷、</w:t>
            </w:r>
            <w:r>
              <w:rPr>
                <w:rFonts w:hint="eastAsia" w:ascii="宋体" w:hAnsi="宋体" w:eastAsia="宋体" w:cs="宋体"/>
                <w:b/>
                <w:bCs/>
                <w:color w:val="auto"/>
                <w:spacing w:val="-6"/>
                <w:kern w:val="0"/>
                <w:sz w:val="21"/>
                <w:szCs w:val="21"/>
                <w:highlight w:val="none"/>
                <w:lang w:val="en-US" w:eastAsia="zh-CN"/>
              </w:rPr>
              <w:t>送货</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spacing w:val="-6"/>
                <w:kern w:val="0"/>
                <w:sz w:val="21"/>
                <w:szCs w:val="21"/>
                <w:highlight w:val="none"/>
              </w:rPr>
              <w:t>等相关费用，不再另外加收其它费用。</w:t>
            </w:r>
          </w:p>
          <w:p>
            <w:pPr>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2、供应商所报折扣率须一致，否则视为无效响应，供货单价=每张单价限价*折扣率。</w:t>
            </w:r>
          </w:p>
        </w:tc>
      </w:tr>
    </w:tbl>
    <w:p>
      <w:pPr>
        <w:rPr>
          <w:color w:val="auto"/>
          <w:highlight w:val="none"/>
        </w:rPr>
      </w:pPr>
    </w:p>
    <w:p>
      <w:pPr>
        <w:pStyle w:val="19"/>
        <w:numPr>
          <w:ilvl w:val="0"/>
          <w:numId w:val="0"/>
        </w:numPr>
        <w:ind w:leftChars="0" w:right="-932" w:rightChars="-444" w:firstLine="480" w:firstLineChars="200"/>
        <w:rPr>
          <w:rFonts w:hint="default" w:eastAsia="宋体"/>
          <w:b w:val="0"/>
          <w:bCs w:val="0"/>
          <w:color w:val="auto"/>
          <w:sz w:val="24"/>
          <w:szCs w:val="24"/>
          <w:highlight w:val="none"/>
          <w:lang w:val="en-US" w:eastAsia="zh-CN"/>
        </w:rPr>
      </w:pPr>
    </w:p>
    <w:p>
      <w:pPr>
        <w:numPr>
          <w:ilvl w:val="0"/>
          <w:numId w:val="0"/>
        </w:numP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二包：</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内编资料及自编教材</w:t>
      </w:r>
      <w:r>
        <w:rPr>
          <w:rFonts w:hint="eastAsia" w:ascii="宋体" w:hAnsi="宋体" w:eastAsia="宋体" w:cs="宋体"/>
          <w:b/>
          <w:bCs/>
          <w:color w:val="auto"/>
          <w:sz w:val="21"/>
          <w:szCs w:val="21"/>
          <w:highlight w:val="none"/>
        </w:rPr>
        <w:t>印刷技术要求：</w:t>
      </w:r>
    </w:p>
    <w:tbl>
      <w:tblPr>
        <w:tblStyle w:val="62"/>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96" w:type="dxa"/>
            <w:noWrap w:val="0"/>
            <w:vAlign w:val="center"/>
          </w:tcPr>
          <w:p>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技术类项</w:t>
            </w:r>
          </w:p>
        </w:tc>
        <w:tc>
          <w:tcPr>
            <w:tcW w:w="756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96" w:type="dxa"/>
            <w:noWrap w:val="0"/>
            <w:vAlign w:val="center"/>
          </w:tcPr>
          <w:p>
            <w:pPr>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排版</w:t>
            </w:r>
            <w:r>
              <w:rPr>
                <w:rFonts w:hint="eastAsia" w:ascii="宋体" w:hAnsi="宋体" w:eastAsia="宋体" w:cs="宋体"/>
                <w:color w:val="auto"/>
                <w:sz w:val="21"/>
                <w:szCs w:val="21"/>
                <w:highlight w:val="none"/>
              </w:rPr>
              <w:t>要求</w:t>
            </w:r>
          </w:p>
        </w:tc>
        <w:tc>
          <w:tcPr>
            <w:tcW w:w="7560" w:type="dxa"/>
            <w:noWrap w:val="0"/>
            <w:vAlign w:val="center"/>
          </w:tcPr>
          <w:p>
            <w:pPr>
              <w:spacing w:line="360" w:lineRule="auto"/>
              <w:jc w:val="left"/>
              <w:rPr>
                <w:rFonts w:hint="eastAsia"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内页：按正规文章排版要求排版，字体、符号运用规范，段落、页边距设置合理，图表标示清晰，不错行跨页。</w:t>
            </w:r>
          </w:p>
          <w:p>
            <w:pPr>
              <w:pStyle w:val="19"/>
              <w:ind w:left="0" w:leftChars="0" w:firstLine="0" w:firstLineChars="0"/>
              <w:jc w:val="left"/>
              <w:rPr>
                <w:rFonts w:hint="eastAsia" w:ascii="宋体" w:hAnsi="宋体" w:eastAsia="宋体" w:cs="宋体"/>
                <w:color w:val="auto"/>
                <w:sz w:val="18"/>
                <w:szCs w:val="16"/>
                <w:highlight w:val="none"/>
                <w:lang w:val="en-US" w:eastAsia="zh-CN"/>
              </w:rPr>
            </w:pPr>
            <w:r>
              <w:rPr>
                <w:rFonts w:hint="eastAsia" w:ascii="宋体" w:hAnsi="宋体" w:eastAsia="宋体" w:cs="宋体"/>
                <w:color w:val="auto"/>
                <w:sz w:val="18"/>
                <w:szCs w:val="16"/>
                <w:highlight w:val="none"/>
                <w:lang w:val="en-US" w:eastAsia="zh-CN"/>
              </w:rPr>
              <w:t>封面：紧扣主题，版面布局合理，有创意。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69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纸张要求</w:t>
            </w:r>
          </w:p>
        </w:tc>
        <w:tc>
          <w:tcPr>
            <w:tcW w:w="7560" w:type="dxa"/>
            <w:noWrap w:val="0"/>
            <w:vAlign w:val="center"/>
          </w:tcPr>
          <w:p>
            <w:pPr>
              <w:pStyle w:val="19"/>
              <w:keepNext w:val="0"/>
              <w:keepLines w:val="0"/>
              <w:pageBreakBefore w:val="0"/>
              <w:widowControl w:val="0"/>
              <w:numPr>
                <w:ilvl w:val="0"/>
                <w:numId w:val="9"/>
              </w:numPr>
              <w:kinsoku/>
              <w:wordWrap/>
              <w:overflowPunct/>
              <w:topLinePunct w:val="0"/>
              <w:autoSpaceDE/>
              <w:autoSpaceDN/>
              <w:bidi w:val="0"/>
              <w:adjustRightInd/>
              <w:snapToGrid/>
              <w:spacing w:line="360" w:lineRule="exact"/>
              <w:ind w:left="12" w:leftChars="0" w:hanging="12" w:hangingChars="7"/>
              <w:textAlignment w:val="auto"/>
              <w:rPr>
                <w:rFonts w:hint="eastAsia" w:ascii="宋体" w:hAnsi="宋体" w:eastAsia="宋体" w:cs="宋体"/>
                <w:sz w:val="18"/>
                <w:szCs w:val="16"/>
                <w:lang w:val="en-US" w:eastAsia="zh-CN"/>
              </w:rPr>
            </w:pPr>
            <w:r>
              <w:rPr>
                <w:rFonts w:hint="eastAsia" w:ascii="宋体" w:hAnsi="宋体" w:eastAsia="宋体" w:cs="宋体"/>
                <w:sz w:val="18"/>
                <w:szCs w:val="16"/>
                <w:lang w:val="en-US" w:eastAsia="zh-CN"/>
              </w:rPr>
              <w:t>内页：</w:t>
            </w:r>
            <w:r>
              <w:rPr>
                <w:rFonts w:hint="eastAsia" w:ascii="宋体" w:hAnsi="宋体" w:eastAsia="宋体" w:cs="宋体"/>
                <w:sz w:val="18"/>
                <w:szCs w:val="16"/>
              </w:rPr>
              <w:t>70G  A级原木浆双胶纸；</w:t>
            </w:r>
          </w:p>
          <w:p>
            <w:pPr>
              <w:rPr>
                <w:rFonts w:hint="eastAsia" w:ascii="宋体" w:hAnsi="宋体" w:eastAsia="宋体" w:cs="宋体"/>
                <w:sz w:val="18"/>
                <w:szCs w:val="16"/>
                <w:lang w:val="en-US" w:eastAsia="zh-CN"/>
              </w:rPr>
            </w:pPr>
            <w:r>
              <w:rPr>
                <w:rFonts w:hint="eastAsia" w:ascii="宋体" w:hAnsi="宋体" w:eastAsia="宋体" w:cs="宋体"/>
                <w:color w:val="000000"/>
                <w:kern w:val="0"/>
                <w:sz w:val="21"/>
                <w:szCs w:val="16"/>
                <w:lang w:val="en-US" w:eastAsia="zh-CN"/>
              </w:rPr>
              <w:t>2、封面：皮纹纸或铜版纸（覆哑膜）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69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印刷要求</w:t>
            </w:r>
          </w:p>
        </w:tc>
        <w:tc>
          <w:tcPr>
            <w:tcW w:w="7560"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内页印刷</w:t>
            </w:r>
            <w:r>
              <w:rPr>
                <w:rFonts w:hint="eastAsia" w:ascii="宋体" w:hAnsi="宋体" w:eastAsia="宋体" w:cs="宋体"/>
                <w:sz w:val="21"/>
                <w:szCs w:val="21"/>
              </w:rPr>
              <w:t>清晰规范、墨色均匀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正反面套印吻合，</w:t>
            </w:r>
            <w:r>
              <w:rPr>
                <w:rFonts w:hint="eastAsia" w:ascii="宋体" w:hAnsi="宋体" w:eastAsia="宋体" w:cs="宋体"/>
                <w:sz w:val="21"/>
                <w:szCs w:val="21"/>
              </w:rPr>
              <w:t>无错版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报废及漏印空白页面。</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封面图案清晰，</w:t>
            </w:r>
            <w:r>
              <w:rPr>
                <w:rFonts w:hint="eastAsia" w:ascii="宋体" w:hAnsi="宋体" w:eastAsia="宋体" w:cs="宋体"/>
                <w:sz w:val="21"/>
                <w:szCs w:val="21"/>
              </w:rPr>
              <w:t>墨色</w:t>
            </w:r>
            <w:r>
              <w:rPr>
                <w:rFonts w:hint="eastAsia" w:ascii="宋体" w:hAnsi="宋体" w:eastAsia="宋体" w:cs="宋体"/>
                <w:sz w:val="21"/>
                <w:szCs w:val="21"/>
                <w:lang w:val="en-US" w:eastAsia="zh-CN"/>
              </w:rPr>
              <w:t>均匀，色泽光亮，不偏色，不透印，不带脏点油渍。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9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装订要求</w:t>
            </w:r>
          </w:p>
        </w:tc>
        <w:tc>
          <w:tcPr>
            <w:tcW w:w="7560" w:type="dxa"/>
            <w:noWrap w:val="0"/>
            <w:vAlign w:val="center"/>
          </w:tcPr>
          <w:p>
            <w:pPr>
              <w:spacing w:line="360" w:lineRule="auto"/>
              <w:jc w:val="left"/>
              <w:rPr>
                <w:rFonts w:hint="eastAsia" w:ascii="宋体" w:hAnsi="宋体" w:eastAsia="宋体" w:cs="宋体"/>
                <w:sz w:val="18"/>
                <w:szCs w:val="16"/>
                <w:lang w:val="en-US" w:eastAsia="zh-CN"/>
              </w:rPr>
            </w:pPr>
            <w:r>
              <w:rPr>
                <w:rFonts w:hint="eastAsia" w:ascii="宋体" w:hAnsi="宋体" w:eastAsia="宋体" w:cs="宋体"/>
                <w:sz w:val="18"/>
                <w:szCs w:val="16"/>
                <w:lang w:val="en-US" w:eastAsia="zh-CN"/>
              </w:rPr>
              <w:t>1、40P以内骑马钉，40P以上无线胶装</w:t>
            </w:r>
          </w:p>
          <w:p>
            <w:pPr>
              <w:spacing w:line="360" w:lineRule="auto"/>
              <w:jc w:val="left"/>
              <w:rPr>
                <w:rFonts w:hint="eastAsia" w:ascii="宋体" w:hAnsi="宋体" w:eastAsia="宋体" w:cs="宋体"/>
                <w:sz w:val="18"/>
                <w:szCs w:val="16"/>
                <w:lang w:val="en-US" w:eastAsia="zh-CN"/>
              </w:rPr>
            </w:pPr>
            <w:r>
              <w:rPr>
                <w:rFonts w:hint="eastAsia" w:ascii="宋体" w:hAnsi="宋体" w:eastAsia="宋体" w:cs="宋体"/>
                <w:sz w:val="18"/>
                <w:szCs w:val="16"/>
                <w:lang w:val="en-US" w:eastAsia="zh-CN"/>
              </w:rPr>
              <w:t>2、骑马钉不准漏钉，斜钉，铁钉装订位置齐整，不可出现掉页少张现象。</w:t>
            </w:r>
          </w:p>
          <w:p>
            <w:pPr>
              <w:pStyle w:val="19"/>
              <w:ind w:left="0" w:leftChars="0" w:firstLine="0" w:firstLineChars="0"/>
              <w:rPr>
                <w:rFonts w:hint="eastAsia" w:ascii="宋体" w:hAnsi="宋体" w:eastAsia="宋体" w:cs="宋体"/>
                <w:sz w:val="18"/>
                <w:szCs w:val="16"/>
                <w:lang w:val="en-US" w:eastAsia="zh-CN"/>
              </w:rPr>
            </w:pPr>
            <w:r>
              <w:rPr>
                <w:rFonts w:hint="eastAsia" w:ascii="宋体" w:hAnsi="宋体" w:eastAsia="宋体" w:cs="宋体"/>
                <w:sz w:val="18"/>
                <w:szCs w:val="16"/>
                <w:lang w:val="en-US" w:eastAsia="zh-CN"/>
              </w:rPr>
              <w:t>3、胶装书背平整，不能出现胶装不牢散页现象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69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尺寸要求</w:t>
            </w:r>
          </w:p>
        </w:tc>
        <w:tc>
          <w:tcPr>
            <w:tcW w:w="7560" w:type="dxa"/>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尺寸符合</w:t>
            </w:r>
            <w:r>
              <w:rPr>
                <w:rFonts w:hint="eastAsia" w:ascii="宋体" w:hAnsi="宋体" w:eastAsia="宋体" w:cs="宋体"/>
                <w:sz w:val="21"/>
                <w:szCs w:val="21"/>
                <w:lang w:val="en-US" w:eastAsia="zh-CN"/>
              </w:rPr>
              <w:t>采购方</w:t>
            </w:r>
            <w:r>
              <w:rPr>
                <w:rFonts w:hint="eastAsia" w:ascii="宋体" w:hAnsi="宋体" w:eastAsia="宋体" w:cs="宋体"/>
                <w:sz w:val="21"/>
                <w:szCs w:val="21"/>
              </w:rPr>
              <w:t>所定标准，允许公差正负</w:t>
            </w:r>
            <w:r>
              <w:rPr>
                <w:rFonts w:hint="eastAsia" w:ascii="宋体" w:hAnsi="宋体" w:eastAsia="宋体" w:cs="宋体"/>
                <w:sz w:val="21"/>
                <w:szCs w:val="21"/>
                <w:lang w:val="en-US" w:eastAsia="zh-CN"/>
              </w:rPr>
              <w:t>1.5</w:t>
            </w:r>
            <w:r>
              <w:rPr>
                <w:rFonts w:hint="eastAsia" w:ascii="宋体" w:hAnsi="宋体" w:eastAsia="宋体" w:cs="宋体"/>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69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包装要求</w:t>
            </w:r>
          </w:p>
        </w:tc>
        <w:tc>
          <w:tcPr>
            <w:tcW w:w="7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为保证运输过程中不被损坏，所有资料需选用有防潮效果的包书纸（同新华书店书本外包装纸），用打包机全封闭式包装，不得漏包和破包，并标明货物名称及包装数量。</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textAlignment w:val="auto"/>
        <w:rPr>
          <w:rFonts w:hint="eastAsia" w:ascii="宋体" w:hAnsi="宋体" w:eastAsia="宋体" w:cs="宋体"/>
          <w:b/>
          <w:bCs/>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内编资料印数、规格及每页面单价限价</w:t>
      </w:r>
    </w:p>
    <w:tbl>
      <w:tblPr>
        <w:tblStyle w:val="63"/>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477"/>
        <w:gridCol w:w="1707"/>
        <w:gridCol w:w="316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23"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477"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印刷数量</w:t>
            </w:r>
          </w:p>
        </w:tc>
        <w:tc>
          <w:tcPr>
            <w:tcW w:w="1707" w:type="dxa"/>
            <w:noWrap w:val="0"/>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规格</w:t>
            </w:r>
          </w:p>
        </w:tc>
        <w:tc>
          <w:tcPr>
            <w:tcW w:w="3164"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每页面</w:t>
            </w:r>
            <w:r>
              <w:rPr>
                <w:rFonts w:hint="eastAsia" w:ascii="宋体" w:hAnsi="宋体" w:eastAsia="宋体" w:cs="宋体"/>
                <w:sz w:val="21"/>
                <w:szCs w:val="21"/>
              </w:rPr>
              <w:t>单价</w:t>
            </w:r>
            <w:r>
              <w:rPr>
                <w:rFonts w:hint="eastAsia" w:ascii="宋体" w:hAnsi="宋体" w:eastAsia="宋体" w:cs="宋体"/>
                <w:sz w:val="21"/>
                <w:szCs w:val="21"/>
                <w:lang w:val="en-US" w:eastAsia="zh-CN"/>
              </w:rPr>
              <w:t>限价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1214"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23" w:type="dxa"/>
            <w:vMerge w:val="restart"/>
            <w:noWrap w:val="0"/>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477" w:type="dxa"/>
            <w:vMerge w:val="restart"/>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150本以内</w:t>
            </w:r>
          </w:p>
        </w:tc>
        <w:tc>
          <w:tcPr>
            <w:tcW w:w="1707"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A4</w:t>
            </w:r>
          </w:p>
        </w:tc>
        <w:tc>
          <w:tcPr>
            <w:tcW w:w="3164"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0.22</w:t>
            </w:r>
          </w:p>
        </w:tc>
        <w:tc>
          <w:tcPr>
            <w:tcW w:w="1214" w:type="dxa"/>
            <w:vMerge w:val="restart"/>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3" w:type="dxa"/>
            <w:vMerge w:val="continue"/>
            <w:noWrap w:val="0"/>
            <w:vAlign w:val="center"/>
          </w:tcPr>
          <w:p>
            <w:pPr>
              <w:spacing w:line="360" w:lineRule="exact"/>
              <w:jc w:val="center"/>
              <w:rPr>
                <w:rFonts w:hint="eastAsia" w:ascii="宋体" w:hAnsi="宋体" w:eastAsia="宋体" w:cs="宋体"/>
                <w:sz w:val="21"/>
                <w:szCs w:val="21"/>
              </w:rPr>
            </w:pPr>
          </w:p>
        </w:tc>
        <w:tc>
          <w:tcPr>
            <w:tcW w:w="1477" w:type="dxa"/>
            <w:vMerge w:val="continue"/>
            <w:noWrap w:val="0"/>
            <w:vAlign w:val="center"/>
          </w:tcPr>
          <w:p>
            <w:pPr>
              <w:spacing w:line="360" w:lineRule="exact"/>
              <w:jc w:val="center"/>
              <w:rPr>
                <w:rFonts w:hint="eastAsia" w:ascii="宋体" w:hAnsi="宋体" w:eastAsia="宋体" w:cs="宋体"/>
                <w:sz w:val="21"/>
                <w:szCs w:val="21"/>
              </w:rPr>
            </w:pPr>
          </w:p>
        </w:tc>
        <w:tc>
          <w:tcPr>
            <w:tcW w:w="1707"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16K</w:t>
            </w:r>
          </w:p>
        </w:tc>
        <w:tc>
          <w:tcPr>
            <w:tcW w:w="3164"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0.20</w:t>
            </w:r>
          </w:p>
        </w:tc>
        <w:tc>
          <w:tcPr>
            <w:tcW w:w="1214" w:type="dxa"/>
            <w:vMerge w:val="continue"/>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3" w:type="dxa"/>
            <w:vMerge w:val="restart"/>
            <w:noWrap w:val="0"/>
            <w:vAlign w:val="center"/>
          </w:tcPr>
          <w:p>
            <w:pPr>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477" w:type="dxa"/>
            <w:vMerge w:val="restart"/>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151-300本</w:t>
            </w:r>
          </w:p>
        </w:tc>
        <w:tc>
          <w:tcPr>
            <w:tcW w:w="1707"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A4</w:t>
            </w:r>
          </w:p>
        </w:tc>
        <w:tc>
          <w:tcPr>
            <w:tcW w:w="31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0.18</w:t>
            </w:r>
          </w:p>
        </w:tc>
        <w:tc>
          <w:tcPr>
            <w:tcW w:w="1214" w:type="dxa"/>
            <w:vMerge w:val="continue"/>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23" w:type="dxa"/>
            <w:vMerge w:val="continue"/>
            <w:noWrap w:val="0"/>
            <w:vAlign w:val="center"/>
          </w:tcPr>
          <w:p>
            <w:pPr>
              <w:spacing w:line="360" w:lineRule="exact"/>
              <w:jc w:val="center"/>
              <w:rPr>
                <w:rFonts w:hint="eastAsia" w:ascii="宋体" w:hAnsi="宋体" w:eastAsia="宋体" w:cs="宋体"/>
                <w:sz w:val="21"/>
                <w:szCs w:val="21"/>
                <w:lang w:eastAsia="zh-CN"/>
              </w:rPr>
            </w:pPr>
          </w:p>
        </w:tc>
        <w:tc>
          <w:tcPr>
            <w:tcW w:w="1477" w:type="dxa"/>
            <w:vMerge w:val="continue"/>
            <w:noWrap w:val="0"/>
            <w:vAlign w:val="center"/>
          </w:tcPr>
          <w:p>
            <w:pPr>
              <w:spacing w:line="360" w:lineRule="exact"/>
              <w:jc w:val="center"/>
              <w:rPr>
                <w:rFonts w:hint="eastAsia" w:ascii="宋体" w:hAnsi="宋体" w:eastAsia="宋体" w:cs="宋体"/>
                <w:sz w:val="21"/>
                <w:szCs w:val="21"/>
              </w:rPr>
            </w:pPr>
          </w:p>
        </w:tc>
        <w:tc>
          <w:tcPr>
            <w:tcW w:w="1707"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16K</w:t>
            </w:r>
          </w:p>
        </w:tc>
        <w:tc>
          <w:tcPr>
            <w:tcW w:w="31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0.16</w:t>
            </w:r>
          </w:p>
        </w:tc>
        <w:tc>
          <w:tcPr>
            <w:tcW w:w="1214" w:type="dxa"/>
            <w:vMerge w:val="continue"/>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23" w:type="dxa"/>
            <w:vMerge w:val="restart"/>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77" w:type="dxa"/>
            <w:vMerge w:val="restart"/>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300本以上</w:t>
            </w:r>
          </w:p>
        </w:tc>
        <w:tc>
          <w:tcPr>
            <w:tcW w:w="1707"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A4</w:t>
            </w:r>
          </w:p>
        </w:tc>
        <w:tc>
          <w:tcPr>
            <w:tcW w:w="31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0.16</w:t>
            </w:r>
          </w:p>
        </w:tc>
        <w:tc>
          <w:tcPr>
            <w:tcW w:w="1214" w:type="dxa"/>
            <w:vMerge w:val="continue"/>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23" w:type="dxa"/>
            <w:vMerge w:val="continue"/>
            <w:noWrap w:val="0"/>
            <w:vAlign w:val="center"/>
          </w:tcPr>
          <w:p>
            <w:pPr>
              <w:spacing w:line="360" w:lineRule="exact"/>
              <w:jc w:val="center"/>
              <w:rPr>
                <w:rFonts w:hint="eastAsia" w:ascii="宋体" w:hAnsi="宋体" w:eastAsia="宋体" w:cs="宋体"/>
                <w:sz w:val="21"/>
                <w:szCs w:val="21"/>
                <w:lang w:val="en-US" w:eastAsia="zh-CN"/>
              </w:rPr>
            </w:pPr>
          </w:p>
        </w:tc>
        <w:tc>
          <w:tcPr>
            <w:tcW w:w="1477" w:type="dxa"/>
            <w:vMerge w:val="continue"/>
            <w:noWrap w:val="0"/>
            <w:vAlign w:val="center"/>
          </w:tcPr>
          <w:p>
            <w:pPr>
              <w:spacing w:line="360" w:lineRule="exact"/>
              <w:jc w:val="center"/>
              <w:rPr>
                <w:rFonts w:hint="eastAsia" w:ascii="宋体" w:hAnsi="宋体" w:eastAsia="宋体" w:cs="宋体"/>
                <w:sz w:val="21"/>
                <w:szCs w:val="21"/>
                <w:lang w:eastAsia="zh-CN"/>
              </w:rPr>
            </w:pPr>
          </w:p>
        </w:tc>
        <w:tc>
          <w:tcPr>
            <w:tcW w:w="1707" w:type="dxa"/>
            <w:noWrap w:val="0"/>
            <w:vAlign w:val="center"/>
          </w:tcPr>
          <w:p>
            <w:pPr>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16K</w:t>
            </w:r>
          </w:p>
        </w:tc>
        <w:tc>
          <w:tcPr>
            <w:tcW w:w="31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0.14</w:t>
            </w:r>
          </w:p>
        </w:tc>
        <w:tc>
          <w:tcPr>
            <w:tcW w:w="1214" w:type="dxa"/>
            <w:vMerge w:val="continue"/>
            <w:noWrap w:val="0"/>
            <w:vAlign w:val="center"/>
          </w:tcPr>
          <w:p>
            <w:pPr>
              <w:spacing w:line="360" w:lineRule="exact"/>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23" w:type="dxa"/>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c>
          <w:tcPr>
            <w:tcW w:w="7562" w:type="dxa"/>
            <w:gridSpan w:val="4"/>
            <w:noWrap w:val="0"/>
            <w:vAlign w:val="center"/>
          </w:tcPr>
          <w:p>
            <w:pPr>
              <w:widowControl/>
              <w:numPr>
                <w:ilvl w:val="0"/>
                <w:numId w:val="11"/>
              </w:numPr>
              <w:spacing w:line="500" w:lineRule="exact"/>
              <w:jc w:val="left"/>
              <w:rPr>
                <w:rFonts w:hint="eastAsia" w:ascii="宋体" w:hAnsi="宋体" w:eastAsia="宋体" w:cs="宋体"/>
                <w:b/>
                <w:bCs/>
                <w:color w:val="auto"/>
                <w:spacing w:val="-6"/>
                <w:kern w:val="0"/>
                <w:sz w:val="21"/>
                <w:szCs w:val="21"/>
              </w:rPr>
            </w:pPr>
            <w:r>
              <w:rPr>
                <w:rFonts w:hint="eastAsia" w:ascii="宋体" w:hAnsi="宋体" w:eastAsia="宋体" w:cs="宋体"/>
                <w:b/>
                <w:bCs/>
                <w:color w:val="auto"/>
                <w:spacing w:val="-6"/>
                <w:kern w:val="0"/>
                <w:sz w:val="21"/>
                <w:szCs w:val="21"/>
                <w:lang w:val="en-US" w:eastAsia="zh-CN"/>
              </w:rPr>
              <w:t>成交方负责送货至采购人指定场所，且</w:t>
            </w:r>
            <w:r>
              <w:rPr>
                <w:rFonts w:hint="eastAsia" w:ascii="宋体" w:hAnsi="宋体" w:eastAsia="宋体" w:cs="宋体"/>
                <w:b/>
                <w:bCs/>
                <w:color w:val="auto"/>
                <w:spacing w:val="-6"/>
                <w:kern w:val="0"/>
                <w:sz w:val="21"/>
                <w:szCs w:val="21"/>
              </w:rPr>
              <w:t>费用中已包含文字排版、出清样校对、印刷、装订、胶装、彩色封面</w:t>
            </w:r>
            <w:r>
              <w:rPr>
                <w:rFonts w:hint="eastAsia" w:ascii="宋体" w:hAnsi="宋体" w:eastAsia="宋体" w:cs="宋体"/>
                <w:b/>
                <w:bCs/>
                <w:color w:val="auto"/>
                <w:kern w:val="0"/>
                <w:sz w:val="21"/>
                <w:szCs w:val="21"/>
                <w:lang w:eastAsia="zh-CN"/>
              </w:rPr>
              <w:t>（覆哑膜）</w:t>
            </w:r>
            <w:r>
              <w:rPr>
                <w:rFonts w:hint="eastAsia" w:ascii="宋体" w:hAnsi="宋体" w:eastAsia="宋体" w:cs="宋体"/>
                <w:b/>
                <w:bCs/>
                <w:color w:val="auto"/>
                <w:spacing w:val="-6"/>
                <w:kern w:val="0"/>
                <w:sz w:val="21"/>
                <w:szCs w:val="21"/>
              </w:rPr>
              <w:t>等相关费用，不再另外加收其它费用。</w:t>
            </w:r>
          </w:p>
          <w:p>
            <w:pPr>
              <w:pStyle w:val="19"/>
              <w:numPr>
                <w:ilvl w:val="0"/>
                <w:numId w:val="0"/>
              </w:numPr>
              <w:rPr>
                <w:rFonts w:hint="eastAsia" w:ascii="宋体" w:hAnsi="宋体" w:eastAsia="宋体" w:cs="宋体"/>
                <w:color w:val="auto"/>
                <w:sz w:val="21"/>
                <w:szCs w:val="21"/>
                <w:lang w:val="en-US" w:eastAsia="zh-CN"/>
              </w:rPr>
            </w:pPr>
            <w:r>
              <w:rPr>
                <w:rFonts w:hint="eastAsia"/>
                <w:color w:val="auto"/>
                <w:lang w:val="en-US" w:eastAsia="zh-CN"/>
              </w:rPr>
              <w:t>2、</w:t>
            </w:r>
            <w:r>
              <w:rPr>
                <w:rFonts w:hint="eastAsia" w:ascii="宋体" w:hAnsi="宋体" w:eastAsia="宋体" w:cs="宋体"/>
                <w:b/>
                <w:bCs/>
                <w:color w:val="auto"/>
                <w:sz w:val="21"/>
                <w:szCs w:val="21"/>
                <w:lang w:val="en-US" w:eastAsia="zh-CN"/>
              </w:rPr>
              <w:t>供应商所报折扣率须一致，否则视为无效响应，供货单价=每张单价限价*折扣率。</w:t>
            </w:r>
          </w:p>
        </w:tc>
      </w:tr>
    </w:tbl>
    <w:p/>
    <w:p>
      <w:pPr>
        <w:pStyle w:val="19"/>
        <w:ind w:left="0" w:leftChars="0" w:firstLine="0" w:firstLineChars="0"/>
        <w:rPr>
          <w:rFonts w:hint="default"/>
          <w:lang w:val="en-US" w:eastAsia="zh-CN"/>
        </w:rPr>
      </w:pPr>
    </w:p>
    <w:p>
      <w:pPr>
        <w:pStyle w:val="3"/>
        <w:keepNext w:val="0"/>
        <w:pageBreakBefore/>
        <w:tabs>
          <w:tab w:val="clear" w:pos="1440"/>
          <w:tab w:val="clear" w:pos="5670"/>
        </w:tabs>
        <w:spacing w:beforeLines="0" w:afterLines="0"/>
        <w:ind w:left="0" w:leftChars="0" w:firstLine="2570" w:firstLineChars="800"/>
        <w:jc w:val="both"/>
        <w:rPr>
          <w:rFonts w:ascii="宋体" w:eastAsia="宋体" w:cs="宋体"/>
          <w:highlight w:val="none"/>
        </w:rPr>
      </w:pPr>
      <w:bookmarkStart w:id="110" w:name="_Toc24833"/>
      <w:r>
        <w:rPr>
          <w:rFonts w:hint="eastAsia" w:ascii="Arial" w:hAnsi="Arial"/>
          <w:kern w:val="2"/>
          <w:sz w:val="32"/>
          <w:szCs w:val="32"/>
          <w:highlight w:val="none"/>
        </w:rPr>
        <w:t>第四章</w:t>
      </w:r>
      <w:r>
        <w:rPr>
          <w:rFonts w:ascii="Arial" w:hAnsi="Arial"/>
          <w:kern w:val="2"/>
          <w:sz w:val="32"/>
          <w:szCs w:val="32"/>
          <w:highlight w:val="none"/>
        </w:rPr>
        <w:t xml:space="preserve">     </w:t>
      </w:r>
      <w:bookmarkStart w:id="111" w:name="_Toc10479"/>
      <w:bookmarkStart w:id="112" w:name="_Toc476584431"/>
      <w:r>
        <w:rPr>
          <w:rFonts w:hint="eastAsia" w:ascii="Arial" w:hAnsi="Arial"/>
          <w:kern w:val="2"/>
          <w:sz w:val="32"/>
          <w:szCs w:val="32"/>
          <w:highlight w:val="none"/>
        </w:rPr>
        <w:t>合同主要条款</w:t>
      </w:r>
      <w:bookmarkEnd w:id="110"/>
      <w:bookmarkEnd w:id="111"/>
      <w:bookmarkEnd w:id="112"/>
    </w:p>
    <w:p>
      <w:pPr>
        <w:tabs>
          <w:tab w:val="left" w:pos="3640"/>
        </w:tabs>
        <w:autoSpaceDE w:val="0"/>
        <w:autoSpaceDN w:val="0"/>
        <w:spacing w:line="360" w:lineRule="auto"/>
        <w:rPr>
          <w:rFonts w:ascii="宋体" w:cs="宋体"/>
          <w:szCs w:val="21"/>
          <w:u w:val="single"/>
        </w:rPr>
      </w:pPr>
      <w:bookmarkStart w:id="113" w:name="_Toc16533"/>
      <w:bookmarkStart w:id="114" w:name="_Toc439316880"/>
      <w:r>
        <w:rPr>
          <w:rFonts w:hint="eastAsia" w:ascii="宋体" w:hAnsi="宋体" w:cs="宋体"/>
          <w:szCs w:val="21"/>
        </w:rPr>
        <w:t>买方（采购人）：</w:t>
      </w:r>
      <w:r>
        <w:rPr>
          <w:rFonts w:ascii="宋体" w:hAnsi="宋体" w:cs="宋体"/>
          <w:szCs w:val="21"/>
          <w:u w:val="single"/>
        </w:rPr>
        <w:t xml:space="preserve">                           </w:t>
      </w:r>
    </w:p>
    <w:p>
      <w:pPr>
        <w:tabs>
          <w:tab w:val="left" w:pos="3640"/>
        </w:tabs>
        <w:autoSpaceDE w:val="0"/>
        <w:autoSpaceDN w:val="0"/>
        <w:spacing w:line="360" w:lineRule="auto"/>
        <w:rPr>
          <w:rFonts w:ascii="宋体" w:cs="宋体"/>
          <w:szCs w:val="21"/>
          <w:u w:val="single"/>
        </w:rPr>
      </w:pPr>
      <w:r>
        <w:rPr>
          <w:rFonts w:hint="eastAsia" w:ascii="宋体" w:hAnsi="宋体" w:cs="宋体"/>
          <w:szCs w:val="21"/>
        </w:rPr>
        <w:t>卖方（供应商）：</w:t>
      </w:r>
      <w:r>
        <w:rPr>
          <w:rFonts w:ascii="宋体" w:hAnsi="宋体" w:cs="宋体"/>
          <w:szCs w:val="21"/>
          <w:u w:val="single"/>
        </w:rPr>
        <w:t xml:space="preserve">                           </w:t>
      </w:r>
    </w:p>
    <w:p>
      <w:pPr>
        <w:tabs>
          <w:tab w:val="left" w:pos="3640"/>
        </w:tabs>
        <w:autoSpaceDE w:val="0"/>
        <w:autoSpaceDN w:val="0"/>
        <w:spacing w:line="360" w:lineRule="auto"/>
        <w:ind w:firstLine="420" w:firstLineChars="200"/>
        <w:rPr>
          <w:rFonts w:ascii="宋体" w:cs="宋体"/>
          <w:szCs w:val="21"/>
        </w:rPr>
      </w:pPr>
      <w:r>
        <w:rPr>
          <w:rFonts w:hint="eastAsia" w:ascii="宋体" w:hAnsi="宋体" w:cs="宋体"/>
          <w:szCs w:val="21"/>
        </w:rPr>
        <w:t>根据《中华人民共和国民法典》及</w:t>
      </w:r>
      <w:r>
        <w:rPr>
          <w:rFonts w:ascii="宋体" w:hAnsi="宋体" w:cs="宋体"/>
          <w:szCs w:val="21"/>
          <w:u w:val="single"/>
        </w:rPr>
        <w:t xml:space="preserve">                                </w:t>
      </w:r>
      <w:r>
        <w:rPr>
          <w:rFonts w:hint="eastAsia" w:ascii="宋体" w:hAnsi="宋体" w:cs="宋体"/>
          <w:szCs w:val="21"/>
        </w:rPr>
        <w:t>磋商文件，买、卖双方经协商一致，签订如下合同条款，并共同遵守。</w:t>
      </w:r>
    </w:p>
    <w:p>
      <w:pPr>
        <w:numPr>
          <w:ilvl w:val="0"/>
          <w:numId w:val="12"/>
        </w:numPr>
        <w:tabs>
          <w:tab w:val="left" w:pos="3640"/>
        </w:tabs>
        <w:autoSpaceDE w:val="0"/>
        <w:autoSpaceDN w:val="0"/>
        <w:spacing w:line="360" w:lineRule="auto"/>
        <w:ind w:firstLine="422" w:firstLineChars="200"/>
        <w:rPr>
          <w:rFonts w:ascii="宋体" w:cs="宋体"/>
          <w:b/>
          <w:spacing w:val="8"/>
          <w:szCs w:val="21"/>
        </w:rPr>
      </w:pPr>
      <w:r>
        <w:rPr>
          <w:rFonts w:hint="eastAsia" w:ascii="宋体" w:hAnsi="宋体" w:cs="宋体"/>
          <w:b/>
          <w:szCs w:val="21"/>
        </w:rPr>
        <w:t>服务内容</w:t>
      </w:r>
    </w:p>
    <w:p>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服务内容：</w:t>
      </w:r>
    </w:p>
    <w:p>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合同金额：</w:t>
      </w:r>
    </w:p>
    <w:p>
      <w:pPr>
        <w:tabs>
          <w:tab w:val="left" w:pos="3640"/>
        </w:tabs>
        <w:autoSpaceDE w:val="0"/>
        <w:autoSpaceDN w:val="0"/>
        <w:spacing w:line="360" w:lineRule="auto"/>
        <w:ind w:firstLine="422" w:firstLineChars="200"/>
        <w:rPr>
          <w:rFonts w:ascii="宋体" w:cs="宋体"/>
          <w:szCs w:val="21"/>
        </w:rPr>
      </w:pPr>
      <w:r>
        <w:rPr>
          <w:rFonts w:hint="eastAsia" w:ascii="宋体" w:hAnsi="宋体" w:cs="宋体"/>
          <w:b/>
          <w:szCs w:val="21"/>
        </w:rPr>
        <w:t>二、服务期：</w:t>
      </w:r>
    </w:p>
    <w:p>
      <w:pPr>
        <w:tabs>
          <w:tab w:val="left" w:pos="3640"/>
        </w:tabs>
        <w:autoSpaceDE w:val="0"/>
        <w:autoSpaceDN w:val="0"/>
        <w:spacing w:line="360" w:lineRule="auto"/>
        <w:ind w:firstLine="422" w:firstLineChars="200"/>
        <w:rPr>
          <w:rFonts w:ascii="宋体" w:cs="宋体"/>
          <w:b/>
          <w:bCs/>
          <w:szCs w:val="21"/>
        </w:rPr>
      </w:pPr>
      <w:r>
        <w:rPr>
          <w:rFonts w:hint="eastAsia" w:ascii="宋体" w:hAnsi="宋体" w:cs="宋体"/>
          <w:b/>
          <w:bCs/>
          <w:szCs w:val="21"/>
        </w:rPr>
        <w:t>三、服务人员配备：</w:t>
      </w:r>
    </w:p>
    <w:p>
      <w:pPr>
        <w:tabs>
          <w:tab w:val="left" w:pos="3640"/>
        </w:tabs>
        <w:autoSpaceDE w:val="0"/>
        <w:autoSpaceDN w:val="0"/>
        <w:spacing w:line="360" w:lineRule="auto"/>
        <w:ind w:firstLine="422" w:firstLineChars="200"/>
        <w:rPr>
          <w:rFonts w:ascii="宋体" w:cs="宋体"/>
          <w:b/>
          <w:szCs w:val="21"/>
        </w:rPr>
      </w:pPr>
      <w:r>
        <w:rPr>
          <w:rFonts w:hint="eastAsia" w:ascii="宋体" w:hAnsi="宋体" w:cs="宋体"/>
          <w:b/>
          <w:szCs w:val="21"/>
        </w:rPr>
        <w:t>四、服务地点：</w:t>
      </w:r>
    </w:p>
    <w:p>
      <w:pPr>
        <w:tabs>
          <w:tab w:val="left" w:pos="3640"/>
        </w:tabs>
        <w:autoSpaceDE w:val="0"/>
        <w:autoSpaceDN w:val="0"/>
        <w:spacing w:line="360" w:lineRule="auto"/>
        <w:ind w:firstLine="422" w:firstLineChars="200"/>
        <w:rPr>
          <w:rFonts w:ascii="宋体" w:cs="宋体"/>
          <w:b/>
        </w:rPr>
      </w:pPr>
      <w:r>
        <w:rPr>
          <w:rFonts w:hint="eastAsia" w:ascii="宋体" w:hAnsi="宋体" w:cs="宋体"/>
          <w:b/>
          <w:szCs w:val="21"/>
        </w:rPr>
        <w:t>五、</w:t>
      </w:r>
      <w:r>
        <w:rPr>
          <w:rFonts w:hint="eastAsia" w:ascii="宋体" w:hAnsi="宋体" w:cs="宋体"/>
          <w:b/>
        </w:rPr>
        <w:t>验收：</w:t>
      </w:r>
    </w:p>
    <w:p>
      <w:pPr>
        <w:spacing w:line="360" w:lineRule="auto"/>
        <w:ind w:firstLine="422" w:firstLineChars="200"/>
        <w:rPr>
          <w:rFonts w:ascii="宋体" w:hAnsi="宋体" w:cs="宋体"/>
          <w:b/>
          <w:szCs w:val="21"/>
        </w:rPr>
      </w:pPr>
      <w:r>
        <w:rPr>
          <w:rFonts w:hint="eastAsia" w:ascii="宋体" w:hAnsi="宋体" w:cs="宋体"/>
          <w:b/>
          <w:szCs w:val="21"/>
        </w:rPr>
        <w:t>六、付款方式：</w:t>
      </w:r>
    </w:p>
    <w:p>
      <w:pPr>
        <w:spacing w:line="360" w:lineRule="auto"/>
        <w:ind w:firstLine="422" w:firstLineChars="200"/>
        <w:rPr>
          <w:rFonts w:ascii="宋体" w:hAnsi="宋体" w:cs="宋体"/>
          <w:b/>
          <w:szCs w:val="21"/>
        </w:rPr>
      </w:pPr>
      <w:r>
        <w:rPr>
          <w:rFonts w:hint="eastAsia" w:ascii="宋体" w:hAnsi="宋体" w:cs="宋体"/>
          <w:b/>
          <w:color w:val="000000"/>
          <w:szCs w:val="21"/>
        </w:rPr>
        <w:t>七、履约保证金退还：</w:t>
      </w:r>
    </w:p>
    <w:p>
      <w:pPr>
        <w:spacing w:line="360" w:lineRule="auto"/>
        <w:ind w:firstLine="422" w:firstLineChars="200"/>
        <w:rPr>
          <w:rFonts w:ascii="宋体" w:cs="宋体"/>
          <w:b/>
          <w:szCs w:val="21"/>
        </w:rPr>
      </w:pPr>
      <w:r>
        <w:rPr>
          <w:rFonts w:hint="eastAsia" w:ascii="宋体" w:hAnsi="宋体" w:cs="宋体"/>
          <w:b/>
          <w:szCs w:val="21"/>
        </w:rPr>
        <w:t>八、违约责任</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1</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无正当理由拒绝接受服务，买方向卖方偿付合同价的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2</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无正当理由逾期付款的，买方向卖方每日偿付合同价的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3</w:t>
      </w:r>
      <w:r>
        <w:rPr>
          <w:rFonts w:hint="eastAsia" w:ascii="宋体" w:hAnsi="宋体" w:cs="宋体"/>
          <w:spacing w:val="8"/>
          <w:szCs w:val="21"/>
        </w:rPr>
        <w:t>、卖方</w:t>
      </w:r>
      <w:r>
        <w:rPr>
          <w:rFonts w:hint="eastAsia" w:ascii="宋体" w:hAnsi="宋体" w:cs="宋体"/>
          <w:szCs w:val="21"/>
        </w:rPr>
        <w:t>（供应商）</w:t>
      </w:r>
      <w:r>
        <w:rPr>
          <w:rFonts w:hint="eastAsia" w:ascii="宋体" w:hAnsi="宋体" w:cs="宋体"/>
          <w:spacing w:val="8"/>
          <w:szCs w:val="21"/>
        </w:rPr>
        <w:t>不能提供服务的，卖方向买方支付合同价的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4</w:t>
      </w:r>
      <w:r>
        <w:rPr>
          <w:rFonts w:hint="eastAsia" w:ascii="宋体" w:hAnsi="宋体" w:cs="宋体"/>
          <w:spacing w:val="8"/>
          <w:szCs w:val="21"/>
        </w:rPr>
        <w:t>、卖方</w:t>
      </w:r>
      <w:r>
        <w:rPr>
          <w:rFonts w:hint="eastAsia" w:ascii="宋体" w:hAnsi="宋体" w:cs="宋体"/>
          <w:szCs w:val="21"/>
        </w:rPr>
        <w:t>（供应商）</w:t>
      </w:r>
      <w:r>
        <w:rPr>
          <w:rFonts w:hint="eastAsia" w:ascii="宋体" w:hAnsi="宋体" w:cs="宋体"/>
          <w:spacing w:val="8"/>
          <w:szCs w:val="21"/>
        </w:rPr>
        <w:t>逾期提供服务的，卖方向买方每日偿付合同价的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spacing w:line="360" w:lineRule="auto"/>
        <w:ind w:left="-178" w:leftChars="-85" w:firstLine="583" w:firstLineChars="257"/>
        <w:rPr>
          <w:rFonts w:ascii="宋体" w:cs="宋体"/>
          <w:b/>
          <w:spacing w:val="8"/>
          <w:szCs w:val="21"/>
        </w:rPr>
      </w:pPr>
      <w:r>
        <w:rPr>
          <w:rFonts w:hint="eastAsia" w:ascii="宋体" w:hAnsi="宋体" w:cs="宋体"/>
          <w:b/>
          <w:spacing w:val="8"/>
          <w:szCs w:val="21"/>
        </w:rPr>
        <w:t>九、解决合同纠纷方式</w:t>
      </w:r>
    </w:p>
    <w:p>
      <w:pPr>
        <w:spacing w:line="360" w:lineRule="auto"/>
        <w:ind w:left="-178" w:leftChars="-85" w:firstLine="580" w:firstLineChars="257"/>
        <w:rPr>
          <w:rFonts w:ascii="宋体" w:hAnsi="宋体" w:cs="宋体"/>
          <w:spacing w:val="8"/>
          <w:szCs w:val="21"/>
        </w:rPr>
      </w:pPr>
      <w:r>
        <w:rPr>
          <w:rFonts w:hint="eastAsia" w:ascii="宋体" w:hAnsi="宋体" w:cs="宋体"/>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spacing w:val="8"/>
          <w:szCs w:val="21"/>
        </w:rPr>
        <w:t>）项方式处理：①根据《中华人民共和国仲裁法》的规定向 安庆仲裁委员会 申请仲裁。②向________人民法院起诉。</w:t>
      </w:r>
    </w:p>
    <w:p>
      <w:pPr>
        <w:spacing w:line="360" w:lineRule="auto"/>
        <w:ind w:left="-178" w:leftChars="-85" w:firstLine="542" w:firstLineChars="257"/>
        <w:rPr>
          <w:rFonts w:ascii="宋体" w:cs="宋体"/>
          <w:b/>
          <w:spacing w:val="8"/>
          <w:szCs w:val="21"/>
        </w:rPr>
      </w:pPr>
      <w:r>
        <w:rPr>
          <w:rFonts w:hint="eastAsia" w:ascii="宋体" w:hAnsi="宋体" w:cs="宋体"/>
          <w:b/>
          <w:szCs w:val="21"/>
        </w:rPr>
        <w:t>十、本合同的其他重要组成部分：</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、磋商文件；</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、成交人的响应文件；</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、成交通知书。</w:t>
      </w:r>
    </w:p>
    <w:p>
      <w:pPr>
        <w:spacing w:line="360" w:lineRule="auto"/>
        <w:ind w:firstLine="445" w:firstLineChars="196"/>
        <w:rPr>
          <w:rFonts w:ascii="宋体" w:cs="宋体"/>
          <w:b/>
          <w:spacing w:val="8"/>
          <w:szCs w:val="21"/>
          <w:u w:val="single"/>
        </w:rPr>
      </w:pPr>
      <w:r>
        <w:rPr>
          <w:rFonts w:hint="eastAsia" w:ascii="宋体" w:hAnsi="宋体" w:cs="宋体"/>
          <w:b/>
          <w:spacing w:val="8"/>
          <w:szCs w:val="21"/>
        </w:rPr>
        <w:t>十一、</w:t>
      </w:r>
      <w:r>
        <w:rPr>
          <w:rFonts w:hint="eastAsia" w:ascii="宋体" w:hAnsi="宋体" w:cs="宋体"/>
          <w:spacing w:val="8"/>
          <w:szCs w:val="21"/>
        </w:rPr>
        <w:t>其他约定事项：</w:t>
      </w:r>
      <w:r>
        <w:rPr>
          <w:rFonts w:ascii="宋体" w:hAnsi="宋体" w:cs="宋体"/>
          <w:spacing w:val="8"/>
          <w:szCs w:val="21"/>
          <w:u w:val="single"/>
        </w:rPr>
        <w:t xml:space="preserve">                     </w:t>
      </w:r>
      <w:r>
        <w:rPr>
          <w:rFonts w:ascii="宋体" w:hAnsi="宋体" w:cs="宋体"/>
          <w:b/>
          <w:spacing w:val="8"/>
          <w:szCs w:val="21"/>
          <w:u w:val="single"/>
        </w:rPr>
        <w:t xml:space="preserve">                                 </w:t>
      </w:r>
    </w:p>
    <w:p>
      <w:pPr>
        <w:spacing w:line="360" w:lineRule="auto"/>
        <w:ind w:left="-178" w:leftChars="-85" w:firstLine="177" w:firstLineChars="78"/>
        <w:rPr>
          <w:rFonts w:ascii="宋体" w:cs="宋体"/>
          <w:spacing w:val="8"/>
          <w:szCs w:val="21"/>
          <w:u w:val="single"/>
        </w:rPr>
      </w:pPr>
      <w:r>
        <w:rPr>
          <w:rFonts w:ascii="宋体" w:hAnsi="宋体" w:cs="宋体"/>
          <w:b/>
          <w:spacing w:val="8"/>
          <w:szCs w:val="21"/>
          <w:u w:val="single"/>
        </w:rPr>
        <w:t xml:space="preserve">                                                       </w:t>
      </w:r>
      <w:r>
        <w:rPr>
          <w:rFonts w:ascii="宋体" w:hAnsi="宋体" w:cs="宋体"/>
          <w:spacing w:val="8"/>
          <w:szCs w:val="21"/>
          <w:u w:val="single"/>
        </w:rPr>
        <w:t xml:space="preserve">                    </w:t>
      </w:r>
    </w:p>
    <w:p>
      <w:pPr>
        <w:spacing w:line="360" w:lineRule="auto"/>
        <w:ind w:left="-178" w:leftChars="-85" w:firstLine="176" w:firstLineChars="78"/>
        <w:rPr>
          <w:rFonts w:ascii="宋体" w:cs="宋体"/>
          <w:spacing w:val="8"/>
          <w:szCs w:val="21"/>
          <w:u w:val="single"/>
        </w:rPr>
      </w:pPr>
      <w:r>
        <w:rPr>
          <w:rFonts w:ascii="宋体" w:hAnsi="宋体" w:cs="宋体"/>
          <w:spacing w:val="8"/>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tabs>
          <w:tab w:val="left" w:pos="3640"/>
        </w:tabs>
        <w:autoSpaceDE w:val="0"/>
        <w:autoSpaceDN w:val="0"/>
        <w:spacing w:line="360" w:lineRule="auto"/>
        <w:ind w:firstLine="420" w:firstLineChars="200"/>
        <w:rPr>
          <w:rFonts w:ascii="宋体" w:cs="宋体"/>
          <w:szCs w:val="21"/>
        </w:rPr>
      </w:pPr>
    </w:p>
    <w:p>
      <w:pPr>
        <w:pStyle w:val="3"/>
        <w:spacing w:before="62" w:beforeLines="20" w:after="62" w:afterLines="20" w:line="480" w:lineRule="exact"/>
        <w:ind w:firstLine="0" w:firstLineChars="0"/>
        <w:jc w:val="center"/>
        <w:rPr>
          <w:rFonts w:hint="eastAsia" w:ascii="宋体" w:hAnsi="宋体" w:cs="宋体"/>
          <w:szCs w:val="21"/>
        </w:rPr>
      </w:pPr>
    </w:p>
    <w:p>
      <w:pPr>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3"/>
        <w:spacing w:before="62" w:beforeLines="20" w:after="62" w:afterLines="20" w:line="480" w:lineRule="exact"/>
        <w:ind w:firstLine="0" w:firstLineChars="0"/>
        <w:jc w:val="both"/>
        <w:rPr>
          <w:rFonts w:hint="eastAsia" w:ascii="宋体" w:hAnsi="宋体" w:cs="宋体"/>
          <w:szCs w:val="21"/>
        </w:rPr>
      </w:pPr>
    </w:p>
    <w:p>
      <w:pPr>
        <w:rPr>
          <w:rFonts w:hint="eastAsia" w:ascii="宋体" w:hAnsi="宋体" w:cs="宋体"/>
          <w:szCs w:val="21"/>
        </w:rPr>
      </w:pPr>
    </w:p>
    <w:p>
      <w:pPr>
        <w:pStyle w:val="2"/>
        <w:rPr>
          <w:rFonts w:hint="eastAsia"/>
        </w:rPr>
      </w:pPr>
    </w:p>
    <w:p>
      <w:pPr>
        <w:pStyle w:val="3"/>
        <w:spacing w:before="62" w:beforeLines="20" w:after="62" w:afterLines="20" w:line="480" w:lineRule="exact"/>
        <w:ind w:firstLine="0" w:firstLineChars="0"/>
        <w:jc w:val="center"/>
        <w:rPr>
          <w:rFonts w:hint="eastAsia" w:ascii="Arial" w:hAnsi="Arial"/>
          <w:kern w:val="2"/>
          <w:sz w:val="36"/>
          <w:szCs w:val="36"/>
          <w:highlight w:val="none"/>
        </w:rPr>
      </w:pPr>
      <w:r>
        <w:rPr>
          <w:rFonts w:hint="eastAsia" w:ascii="Arial" w:hAnsi="Arial"/>
          <w:kern w:val="2"/>
          <w:sz w:val="36"/>
          <w:szCs w:val="36"/>
          <w:highlight w:val="none"/>
          <w:lang w:val="zh-CN"/>
        </w:rPr>
        <w:t>第五章</w:t>
      </w:r>
      <w:r>
        <w:rPr>
          <w:rFonts w:ascii="Arial" w:hAnsi="Arial"/>
          <w:kern w:val="2"/>
          <w:sz w:val="36"/>
          <w:szCs w:val="36"/>
          <w:highlight w:val="none"/>
          <w:lang w:val="zh-CN"/>
        </w:rPr>
        <w:t xml:space="preserve">  </w:t>
      </w:r>
      <w:bookmarkStart w:id="115" w:name="_Toc417656001"/>
      <w:r>
        <w:rPr>
          <w:rFonts w:hint="eastAsia" w:ascii="Arial" w:hAnsi="Arial"/>
          <w:kern w:val="2"/>
          <w:sz w:val="36"/>
          <w:szCs w:val="36"/>
          <w:highlight w:val="none"/>
        </w:rPr>
        <w:t>响应文件格式</w:t>
      </w:r>
      <w:bookmarkEnd w:id="113"/>
      <w:bookmarkEnd w:id="114"/>
      <w:bookmarkEnd w:id="115"/>
    </w:p>
    <w:p/>
    <w:p>
      <w:pPr>
        <w:spacing w:line="360" w:lineRule="auto"/>
        <w:jc w:val="right"/>
        <w:rPr>
          <w:rFonts w:ascii="仿宋_GB2312" w:hAnsi="宋体" w:eastAsia="仿宋_GB2312"/>
          <w:b/>
          <w:sz w:val="28"/>
          <w:szCs w:val="28"/>
        </w:rPr>
      </w:pPr>
      <w:r>
        <w:rPr>
          <w:rFonts w:hint="eastAsia" w:ascii="宋体" w:hAnsi="宋体"/>
          <w:b/>
          <w:sz w:val="72"/>
          <w:szCs w:val="72"/>
          <w:highlight w:val="none"/>
          <w:lang w:val="en-US" w:eastAsia="zh-CN"/>
        </w:rPr>
        <w:t xml:space="preserve">    </w:t>
      </w:r>
      <w:r>
        <w:rPr>
          <w:rFonts w:hint="eastAsia" w:ascii="宋体" w:hAnsi="宋体"/>
          <w:b/>
          <w:sz w:val="48"/>
          <w:szCs w:val="48"/>
          <w:highlight w:val="none"/>
          <w:lang w:val="en-US" w:eastAsia="zh-CN"/>
        </w:rPr>
        <w:t xml:space="preserve">           </w:t>
      </w:r>
      <w:r>
        <w:rPr>
          <w:rFonts w:hint="eastAsia" w:ascii="仿宋_GB2312" w:hAnsi="宋体" w:eastAsia="仿宋_GB2312"/>
          <w:b/>
          <w:sz w:val="24"/>
        </w:rPr>
        <w:t xml:space="preserve">  </w:t>
      </w:r>
      <w:r>
        <w:rPr>
          <w:rFonts w:hint="eastAsia" w:ascii="仿宋_GB2312" w:hAnsi="宋体" w:eastAsia="仿宋_GB2312"/>
          <w:b/>
          <w:sz w:val="28"/>
          <w:szCs w:val="28"/>
          <w:bdr w:val="single" w:color="auto" w:sz="4" w:space="0"/>
        </w:rPr>
        <w:t>正本或副本</w:t>
      </w:r>
    </w:p>
    <w:p>
      <w:pPr>
        <w:spacing w:line="480" w:lineRule="auto"/>
        <w:jc w:val="center"/>
        <w:rPr>
          <w:rFonts w:hint="default" w:ascii="宋体" w:hAnsi="宋体" w:eastAsia="宋体"/>
          <w:b/>
          <w:sz w:val="72"/>
          <w:szCs w:val="72"/>
          <w:highlight w:val="none"/>
          <w:lang w:val="en-US" w:eastAsia="zh-CN"/>
        </w:rPr>
      </w:pPr>
      <w:r>
        <w:rPr>
          <w:rFonts w:hint="eastAsia" w:ascii="仿宋" w:hAnsi="仿宋" w:eastAsia="仿宋"/>
          <w:b/>
          <w:spacing w:val="20"/>
          <w:sz w:val="36"/>
          <w:szCs w:val="36"/>
          <w:u w:val="single"/>
          <w:lang w:eastAsia="zh-CN"/>
        </w:rPr>
        <w:t>安庆职业技术学院2022-2023学年试卷印制、内编资料及自编教材印刷采购项目（二次）</w:t>
      </w:r>
      <w:r>
        <w:rPr>
          <w:rFonts w:hint="eastAsia" w:ascii="仿宋" w:hAnsi="仿宋" w:eastAsia="仿宋"/>
          <w:b/>
          <w:spacing w:val="20"/>
          <w:sz w:val="36"/>
          <w:szCs w:val="36"/>
          <w:u w:val="none"/>
          <w:lang w:val="en-US" w:eastAsia="zh-CN"/>
        </w:rPr>
        <w:t>第</w:t>
      </w:r>
      <w:r>
        <w:rPr>
          <w:rFonts w:hint="eastAsia" w:ascii="仿宋" w:hAnsi="仿宋" w:eastAsia="仿宋"/>
          <w:b/>
          <w:spacing w:val="20"/>
          <w:sz w:val="36"/>
          <w:szCs w:val="36"/>
          <w:u w:val="none"/>
          <w:lang w:eastAsia="zh-CN"/>
        </w:rPr>
        <w:t>（）</w:t>
      </w:r>
      <w:r>
        <w:rPr>
          <w:rFonts w:hint="eastAsia" w:ascii="仿宋" w:hAnsi="仿宋" w:eastAsia="仿宋"/>
          <w:b/>
          <w:spacing w:val="20"/>
          <w:sz w:val="36"/>
          <w:szCs w:val="36"/>
          <w:u w:val="none"/>
          <w:lang w:val="en-US" w:eastAsia="zh-CN"/>
        </w:rPr>
        <w:t>包</w:t>
      </w:r>
      <w:r>
        <w:rPr>
          <w:rFonts w:hint="eastAsia" w:ascii="仿宋" w:hAnsi="仿宋" w:eastAsia="仿宋"/>
          <w:b/>
          <w:spacing w:val="20"/>
          <w:sz w:val="36"/>
          <w:szCs w:val="36"/>
        </w:rPr>
        <w:t>项目</w:t>
      </w:r>
    </w:p>
    <w:p>
      <w:pPr>
        <w:spacing w:line="360" w:lineRule="auto"/>
        <w:jc w:val="center"/>
        <w:rPr>
          <w:rFonts w:ascii="宋体" w:hAnsi="宋体"/>
          <w:b/>
          <w:sz w:val="72"/>
          <w:szCs w:val="72"/>
          <w:highlight w:val="none"/>
        </w:rPr>
      </w:pPr>
      <w:r>
        <w:rPr>
          <w:rFonts w:hint="eastAsia" w:ascii="宋体" w:hAnsi="宋体"/>
          <w:b/>
          <w:sz w:val="72"/>
          <w:szCs w:val="72"/>
          <w:highlight w:val="none"/>
        </w:rPr>
        <w:t>响</w:t>
      </w:r>
    </w:p>
    <w:p>
      <w:pPr>
        <w:jc w:val="center"/>
        <w:rPr>
          <w:rFonts w:ascii="宋体"/>
          <w:b/>
          <w:sz w:val="24"/>
          <w:szCs w:val="24"/>
          <w:highlight w:val="none"/>
        </w:rPr>
      </w:pPr>
    </w:p>
    <w:p>
      <w:pPr>
        <w:spacing w:line="360" w:lineRule="auto"/>
        <w:jc w:val="center"/>
        <w:rPr>
          <w:rFonts w:ascii="宋体" w:hAnsi="宋体"/>
          <w:b/>
          <w:sz w:val="72"/>
          <w:szCs w:val="72"/>
          <w:highlight w:val="none"/>
        </w:rPr>
      </w:pPr>
      <w:r>
        <w:rPr>
          <w:rFonts w:hint="eastAsia" w:ascii="宋体" w:hAnsi="宋体"/>
          <w:b/>
          <w:sz w:val="72"/>
          <w:szCs w:val="72"/>
          <w:highlight w:val="none"/>
        </w:rPr>
        <w:t>应</w:t>
      </w:r>
    </w:p>
    <w:p>
      <w:pPr>
        <w:spacing w:line="360" w:lineRule="auto"/>
        <w:jc w:val="center"/>
        <w:rPr>
          <w:rFonts w:ascii="宋体"/>
          <w:b/>
          <w:sz w:val="24"/>
          <w:szCs w:val="24"/>
          <w:highlight w:val="none"/>
        </w:rPr>
      </w:pPr>
    </w:p>
    <w:p>
      <w:pPr>
        <w:spacing w:line="360" w:lineRule="auto"/>
        <w:jc w:val="center"/>
        <w:rPr>
          <w:rFonts w:ascii="宋体" w:hAnsi="宋体"/>
          <w:b/>
          <w:sz w:val="72"/>
          <w:szCs w:val="72"/>
          <w:highlight w:val="none"/>
        </w:rPr>
      </w:pPr>
      <w:r>
        <w:rPr>
          <w:rFonts w:hint="eastAsia" w:ascii="宋体" w:hAnsi="宋体"/>
          <w:b/>
          <w:sz w:val="72"/>
          <w:szCs w:val="72"/>
          <w:highlight w:val="none"/>
        </w:rPr>
        <w:t>文</w:t>
      </w:r>
    </w:p>
    <w:p>
      <w:pPr>
        <w:spacing w:line="360" w:lineRule="auto"/>
        <w:jc w:val="center"/>
        <w:rPr>
          <w:rFonts w:ascii="宋体"/>
          <w:b/>
          <w:sz w:val="24"/>
          <w:szCs w:val="24"/>
          <w:highlight w:val="none"/>
        </w:rPr>
      </w:pPr>
    </w:p>
    <w:p>
      <w:pPr>
        <w:spacing w:line="360" w:lineRule="auto"/>
        <w:jc w:val="center"/>
        <w:rPr>
          <w:rFonts w:ascii="宋体"/>
          <w:b/>
          <w:sz w:val="72"/>
          <w:szCs w:val="72"/>
          <w:highlight w:val="none"/>
        </w:rPr>
      </w:pPr>
      <w:r>
        <w:rPr>
          <w:rFonts w:hint="eastAsia" w:ascii="宋体" w:hAnsi="宋体"/>
          <w:b/>
          <w:sz w:val="72"/>
          <w:szCs w:val="72"/>
          <w:highlight w:val="none"/>
        </w:rPr>
        <w:t>件</w:t>
      </w:r>
    </w:p>
    <w:p>
      <w:pPr>
        <w:spacing w:line="360" w:lineRule="auto"/>
        <w:rPr>
          <w:rFonts w:ascii="宋体"/>
          <w:sz w:val="24"/>
          <w:highlight w:val="none"/>
        </w:rPr>
      </w:pPr>
    </w:p>
    <w:p>
      <w:pPr>
        <w:spacing w:line="360" w:lineRule="auto"/>
        <w:rPr>
          <w:rFonts w:ascii="宋体"/>
          <w:sz w:val="24"/>
          <w:highlight w:val="none"/>
        </w:rPr>
      </w:pPr>
    </w:p>
    <w:p>
      <w:pPr>
        <w:spacing w:line="360" w:lineRule="auto"/>
        <w:ind w:firstLine="148" w:firstLineChars="49"/>
        <w:rPr>
          <w:rFonts w:ascii="宋体"/>
          <w:b/>
          <w:sz w:val="30"/>
          <w:szCs w:val="30"/>
          <w:highlight w:val="none"/>
        </w:rPr>
      </w:pPr>
      <w:r>
        <w:rPr>
          <w:rFonts w:hint="eastAsia" w:ascii="宋体" w:hAnsi="宋体"/>
          <w:b/>
          <w:sz w:val="30"/>
          <w:szCs w:val="30"/>
          <w:highlight w:val="none"/>
        </w:rPr>
        <w:t>采购人名称：</w:t>
      </w:r>
      <w:r>
        <w:rPr>
          <w:rFonts w:ascii="宋体" w:hAnsi="宋体"/>
          <w:b/>
          <w:sz w:val="30"/>
          <w:szCs w:val="30"/>
          <w:highlight w:val="none"/>
        </w:rPr>
        <w:t xml:space="preserve"> </w:t>
      </w:r>
      <w:r>
        <w:rPr>
          <w:rFonts w:ascii="宋体" w:hAnsi="宋体"/>
          <w:b/>
          <w:sz w:val="30"/>
          <w:szCs w:val="30"/>
          <w:highlight w:val="none"/>
          <w:u w:val="single"/>
        </w:rPr>
        <w:t xml:space="preserve">                                             </w:t>
      </w:r>
    </w:p>
    <w:p>
      <w:pPr>
        <w:spacing w:line="360" w:lineRule="auto"/>
        <w:ind w:firstLine="148" w:firstLineChars="49"/>
        <w:rPr>
          <w:rFonts w:ascii="宋体" w:hAnsi="宋体"/>
          <w:b/>
          <w:sz w:val="30"/>
          <w:szCs w:val="30"/>
          <w:highlight w:val="none"/>
        </w:rPr>
      </w:pPr>
    </w:p>
    <w:p>
      <w:pPr>
        <w:spacing w:line="360" w:lineRule="auto"/>
        <w:ind w:firstLine="148" w:firstLineChars="49"/>
        <w:rPr>
          <w:rFonts w:ascii="宋体"/>
          <w:b/>
          <w:sz w:val="30"/>
          <w:szCs w:val="30"/>
          <w:highlight w:val="none"/>
        </w:rPr>
      </w:pPr>
      <w:r>
        <w:rPr>
          <w:rFonts w:hint="eastAsia" w:ascii="宋体" w:hAnsi="宋体"/>
          <w:b/>
          <w:sz w:val="30"/>
          <w:szCs w:val="30"/>
          <w:highlight w:val="none"/>
        </w:rPr>
        <w:t>供应商名称：</w:t>
      </w:r>
      <w:r>
        <w:rPr>
          <w:rFonts w:ascii="宋体" w:hAnsi="宋体"/>
          <w:b/>
          <w:sz w:val="30"/>
          <w:szCs w:val="30"/>
          <w:highlight w:val="none"/>
        </w:rPr>
        <w:t xml:space="preserve"> </w:t>
      </w:r>
      <w:r>
        <w:rPr>
          <w:rFonts w:ascii="宋体" w:hAnsi="宋体"/>
          <w:b/>
          <w:sz w:val="30"/>
          <w:szCs w:val="30"/>
          <w:highlight w:val="none"/>
          <w:u w:val="single"/>
        </w:rPr>
        <w:t xml:space="preserve">          </w:t>
      </w:r>
      <w:r>
        <w:rPr>
          <w:rFonts w:hint="eastAsia" w:ascii="宋体" w:hAnsi="宋体"/>
          <w:b/>
          <w:sz w:val="30"/>
          <w:szCs w:val="30"/>
          <w:highlight w:val="none"/>
          <w:u w:val="single"/>
        </w:rPr>
        <w:t xml:space="preserve">     </w:t>
      </w:r>
      <w:r>
        <w:rPr>
          <w:rFonts w:ascii="宋体" w:hAnsi="宋体"/>
          <w:b/>
          <w:sz w:val="30"/>
          <w:szCs w:val="30"/>
          <w:highlight w:val="none"/>
          <w:u w:val="single"/>
        </w:rPr>
        <w:t xml:space="preserve">                  </w:t>
      </w:r>
      <w:r>
        <w:rPr>
          <w:rFonts w:hint="eastAsia" w:ascii="宋体" w:hAnsi="宋体"/>
          <w:b/>
          <w:sz w:val="30"/>
          <w:szCs w:val="30"/>
          <w:highlight w:val="none"/>
          <w:u w:val="single"/>
        </w:rPr>
        <w:t>（加盖公章）</w:t>
      </w:r>
      <w:r>
        <w:rPr>
          <w:rFonts w:ascii="宋体" w:hAnsi="宋体"/>
          <w:b/>
          <w:sz w:val="30"/>
          <w:szCs w:val="30"/>
          <w:highlight w:val="none"/>
          <w:u w:val="single"/>
        </w:rPr>
        <w:t xml:space="preserve"> </w:t>
      </w:r>
    </w:p>
    <w:p>
      <w:pPr>
        <w:spacing w:line="360" w:lineRule="auto"/>
        <w:ind w:firstLine="148" w:firstLineChars="49"/>
        <w:jc w:val="left"/>
        <w:rPr>
          <w:rFonts w:ascii="宋体" w:hAnsi="宋体" w:cs="宋体"/>
          <w:b/>
          <w:sz w:val="30"/>
          <w:szCs w:val="30"/>
          <w:highlight w:val="none"/>
        </w:rPr>
      </w:pPr>
    </w:p>
    <w:p>
      <w:pPr>
        <w:spacing w:line="360" w:lineRule="auto"/>
        <w:ind w:firstLine="148" w:firstLineChars="49"/>
        <w:jc w:val="left"/>
        <w:rPr>
          <w:rFonts w:ascii="宋体" w:hAnsi="宋体" w:cs="宋体"/>
          <w:b/>
          <w:sz w:val="30"/>
          <w:szCs w:val="30"/>
          <w:highlight w:val="none"/>
        </w:rPr>
      </w:pPr>
      <w:r>
        <w:rPr>
          <w:rFonts w:hint="eastAsia" w:ascii="宋体" w:hAnsi="宋体" w:cs="宋体"/>
          <w:b/>
          <w:sz w:val="30"/>
          <w:szCs w:val="30"/>
          <w:highlight w:val="none"/>
        </w:rPr>
        <w:t>法定代表人或委托代理人：</w:t>
      </w:r>
      <w:r>
        <w:rPr>
          <w:rFonts w:hint="eastAsia" w:ascii="宋体" w:hAnsi="宋体" w:cs="宋体"/>
          <w:b/>
          <w:sz w:val="30"/>
          <w:szCs w:val="30"/>
          <w:highlight w:val="none"/>
          <w:u w:val="single"/>
        </w:rPr>
        <w:t xml:space="preserve">       </w:t>
      </w:r>
      <w:r>
        <w:rPr>
          <w:rFonts w:hint="eastAsia" w:ascii="宋体" w:hAnsi="宋体" w:cs="宋体"/>
          <w:b/>
          <w:sz w:val="30"/>
          <w:szCs w:val="30"/>
          <w:highlight w:val="none"/>
          <w:u w:val="single"/>
          <w:lang w:val="en-US" w:eastAsia="zh-CN"/>
        </w:rPr>
        <w:t xml:space="preserve">     </w:t>
      </w:r>
      <w:r>
        <w:rPr>
          <w:rFonts w:hint="eastAsia" w:ascii="宋体" w:hAnsi="宋体" w:cs="宋体"/>
          <w:b/>
          <w:sz w:val="30"/>
          <w:szCs w:val="30"/>
          <w:highlight w:val="none"/>
          <w:u w:val="single"/>
        </w:rPr>
        <w:t xml:space="preserve">   (签字或盖章) </w:t>
      </w:r>
    </w:p>
    <w:p>
      <w:pPr>
        <w:spacing w:line="360" w:lineRule="auto"/>
        <w:rPr>
          <w:rFonts w:ascii="仿宋_GB2312" w:eastAsia="仿宋_GB2312"/>
          <w:sz w:val="30"/>
          <w:szCs w:val="30"/>
          <w:highlight w:val="none"/>
        </w:rPr>
      </w:pPr>
    </w:p>
    <w:p>
      <w:pPr>
        <w:spacing w:line="480" w:lineRule="exact"/>
        <w:jc w:val="center"/>
        <w:rPr>
          <w:rFonts w:hint="eastAsia" w:ascii="宋体" w:hAnsi="宋体"/>
          <w:b/>
          <w:sz w:val="30"/>
          <w:szCs w:val="30"/>
          <w:highlight w:val="none"/>
        </w:rPr>
      </w:pPr>
      <w:r>
        <w:rPr>
          <w:rFonts w:hint="eastAsia" w:ascii="宋体" w:hAnsi="宋体"/>
          <w:b/>
          <w:sz w:val="30"/>
          <w:szCs w:val="30"/>
          <w:highlight w:val="none"/>
        </w:rPr>
        <w:t>日期：</w:t>
      </w:r>
      <w:r>
        <w:rPr>
          <w:rFonts w:ascii="宋体" w:hAnsi="宋体"/>
          <w:b/>
          <w:sz w:val="30"/>
          <w:szCs w:val="30"/>
          <w:highlight w:val="none"/>
          <w:u w:val="single"/>
        </w:rPr>
        <w:t xml:space="preserve">    </w:t>
      </w:r>
      <w:r>
        <w:rPr>
          <w:rFonts w:hint="eastAsia" w:ascii="宋体" w:hAnsi="宋体"/>
          <w:b/>
          <w:sz w:val="30"/>
          <w:szCs w:val="30"/>
          <w:highlight w:val="none"/>
        </w:rPr>
        <w:t>年</w:t>
      </w:r>
      <w:r>
        <w:rPr>
          <w:rFonts w:ascii="宋体" w:hAnsi="宋体"/>
          <w:b/>
          <w:sz w:val="30"/>
          <w:szCs w:val="30"/>
          <w:highlight w:val="none"/>
          <w:u w:val="single"/>
        </w:rPr>
        <w:t xml:space="preserve">     </w:t>
      </w:r>
      <w:r>
        <w:rPr>
          <w:rFonts w:hint="eastAsia" w:ascii="宋体" w:hAnsi="宋体"/>
          <w:b/>
          <w:sz w:val="30"/>
          <w:szCs w:val="30"/>
          <w:highlight w:val="none"/>
        </w:rPr>
        <w:t>月</w:t>
      </w:r>
      <w:r>
        <w:rPr>
          <w:rFonts w:ascii="宋体" w:hAnsi="宋体"/>
          <w:b/>
          <w:sz w:val="30"/>
          <w:szCs w:val="30"/>
          <w:highlight w:val="none"/>
          <w:u w:val="single"/>
        </w:rPr>
        <w:t xml:space="preserve">    </w:t>
      </w:r>
      <w:r>
        <w:rPr>
          <w:rFonts w:hint="eastAsia" w:ascii="宋体" w:hAnsi="宋体"/>
          <w:b/>
          <w:sz w:val="30"/>
          <w:szCs w:val="30"/>
          <w:highlight w:val="none"/>
        </w:rPr>
        <w:t>日</w:t>
      </w:r>
    </w:p>
    <w:p>
      <w:pPr>
        <w:pStyle w:val="2"/>
      </w:pPr>
    </w:p>
    <w:p>
      <w:pPr>
        <w:jc w:val="center"/>
        <w:rPr>
          <w:rFonts w:ascii="宋体" w:cs="宋体"/>
          <w:b/>
          <w:sz w:val="30"/>
          <w:szCs w:val="30"/>
          <w:highlight w:val="none"/>
        </w:rPr>
      </w:pPr>
      <w:r>
        <w:rPr>
          <w:rFonts w:hint="eastAsia" w:ascii="宋体" w:hAnsi="宋体" w:cs="宋体"/>
          <w:b/>
          <w:sz w:val="30"/>
          <w:szCs w:val="30"/>
          <w:highlight w:val="none"/>
        </w:rPr>
        <w:t>目</w:t>
      </w:r>
      <w:r>
        <w:rPr>
          <w:rFonts w:ascii="宋体" w:hAnsi="宋体" w:cs="宋体"/>
          <w:b/>
          <w:sz w:val="30"/>
          <w:szCs w:val="30"/>
          <w:highlight w:val="none"/>
        </w:rPr>
        <w:t xml:space="preserve"> </w:t>
      </w:r>
      <w:r>
        <w:rPr>
          <w:rFonts w:hint="eastAsia" w:ascii="宋体" w:hAnsi="宋体" w:cs="宋体"/>
          <w:b/>
          <w:sz w:val="30"/>
          <w:szCs w:val="30"/>
          <w:highlight w:val="none"/>
        </w:rPr>
        <w:t>录</w:t>
      </w:r>
    </w:p>
    <w:p>
      <w:pPr>
        <w:numPr>
          <w:ilvl w:val="0"/>
          <w:numId w:val="13"/>
        </w:numPr>
        <w:spacing w:line="480" w:lineRule="auto"/>
        <w:ind w:firstLine="480" w:firstLineChars="200"/>
        <w:rPr>
          <w:rFonts w:ascii="宋体" w:cs="宋体"/>
          <w:sz w:val="24"/>
          <w:highlight w:val="none"/>
        </w:rPr>
      </w:pPr>
      <w:r>
        <w:rPr>
          <w:rFonts w:hint="eastAsia" w:ascii="宋体" w:hAnsi="宋体" w:cs="宋体"/>
          <w:sz w:val="24"/>
          <w:highlight w:val="none"/>
        </w:rPr>
        <w:t>磋商响应函</w:t>
      </w:r>
    </w:p>
    <w:p>
      <w:pPr>
        <w:numPr>
          <w:ilvl w:val="0"/>
          <w:numId w:val="13"/>
        </w:numPr>
        <w:spacing w:line="480" w:lineRule="auto"/>
        <w:ind w:firstLine="480" w:firstLineChars="200"/>
        <w:rPr>
          <w:rFonts w:ascii="宋体" w:cs="宋体"/>
          <w:sz w:val="24"/>
          <w:highlight w:val="none"/>
        </w:rPr>
      </w:pPr>
      <w:r>
        <w:rPr>
          <w:rFonts w:hint="eastAsia" w:ascii="宋体" w:hAnsi="宋体" w:cs="宋体"/>
          <w:sz w:val="24"/>
          <w:highlight w:val="none"/>
          <w:lang w:val="en-US" w:eastAsia="zh-CN"/>
        </w:rPr>
        <w:t>服务</w:t>
      </w:r>
      <w:r>
        <w:rPr>
          <w:rFonts w:hint="eastAsia" w:ascii="宋体" w:hAnsi="宋体" w:cs="宋体"/>
          <w:sz w:val="24"/>
          <w:highlight w:val="none"/>
        </w:rPr>
        <w:t>报价表</w:t>
      </w:r>
      <w:r>
        <w:rPr>
          <w:rFonts w:hint="eastAsia" w:ascii="宋体" w:hAnsi="宋体" w:cs="宋体"/>
          <w:sz w:val="24"/>
          <w:highlight w:val="none"/>
          <w:lang w:eastAsia="zh-CN"/>
        </w:rPr>
        <w:t>（</w:t>
      </w:r>
      <w:r>
        <w:rPr>
          <w:rFonts w:hint="eastAsia" w:ascii="宋体" w:hAnsi="宋体" w:cs="宋体"/>
          <w:sz w:val="24"/>
          <w:highlight w:val="none"/>
          <w:lang w:val="en-US" w:eastAsia="zh-CN"/>
        </w:rPr>
        <w:t>首轮）</w:t>
      </w:r>
    </w:p>
    <w:p>
      <w:pPr>
        <w:numPr>
          <w:ilvl w:val="0"/>
          <w:numId w:val="13"/>
        </w:numPr>
        <w:spacing w:line="480" w:lineRule="auto"/>
        <w:ind w:firstLine="480" w:firstLineChars="200"/>
        <w:rPr>
          <w:rFonts w:hint="eastAsia" w:ascii="宋体" w:hAnsi="宋体" w:cs="宋体"/>
          <w:sz w:val="24"/>
          <w:highlight w:val="none"/>
        </w:rPr>
      </w:pPr>
      <w:r>
        <w:rPr>
          <w:rFonts w:hint="eastAsia" w:ascii="宋体" w:hAnsi="宋体" w:cs="宋体"/>
          <w:sz w:val="24"/>
          <w:highlight w:val="none"/>
        </w:rPr>
        <w:t>服务内容及质量要求响应表</w:t>
      </w:r>
    </w:p>
    <w:p>
      <w:pPr>
        <w:numPr>
          <w:ilvl w:val="0"/>
          <w:numId w:val="13"/>
        </w:numPr>
        <w:spacing w:line="480" w:lineRule="auto"/>
        <w:ind w:firstLine="480" w:firstLineChars="200"/>
        <w:rPr>
          <w:rFonts w:ascii="宋体" w:cs="宋体"/>
          <w:sz w:val="24"/>
          <w:highlight w:val="none"/>
        </w:rPr>
      </w:pPr>
      <w:r>
        <w:rPr>
          <w:rFonts w:hint="eastAsia" w:ascii="宋体" w:hAnsi="宋体" w:cs="宋体"/>
          <w:sz w:val="24"/>
          <w:highlight w:val="none"/>
        </w:rPr>
        <w:t>最后报价表</w:t>
      </w:r>
    </w:p>
    <w:p>
      <w:pPr>
        <w:spacing w:line="480" w:lineRule="auto"/>
        <w:ind w:firstLine="480" w:firstLineChars="200"/>
        <w:rPr>
          <w:rFonts w:ascii="宋体" w:cs="宋体"/>
          <w:sz w:val="24"/>
          <w:highlight w:val="none"/>
        </w:rPr>
      </w:pPr>
      <w:r>
        <w:rPr>
          <w:rFonts w:hint="eastAsia" w:ascii="宋体" w:hAnsi="宋体" w:cs="宋体"/>
          <w:sz w:val="24"/>
          <w:highlight w:val="none"/>
        </w:rPr>
        <w:t>五、服务方案</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六、诚信响应承诺书</w:t>
      </w:r>
    </w:p>
    <w:p>
      <w:pPr>
        <w:spacing w:line="480" w:lineRule="auto"/>
        <w:ind w:firstLine="480" w:firstLineChars="200"/>
        <w:rPr>
          <w:rFonts w:ascii="宋体" w:hAnsi="宋体" w:cs="宋体"/>
          <w:color w:val="000000"/>
          <w:sz w:val="24"/>
          <w:highlight w:val="none"/>
        </w:rPr>
      </w:pPr>
      <w:r>
        <w:rPr>
          <w:rFonts w:hint="eastAsia" w:ascii="宋体" w:hAnsi="宋体"/>
          <w:sz w:val="24"/>
          <w:highlight w:val="none"/>
        </w:rPr>
        <w:t>七、</w:t>
      </w:r>
      <w:r>
        <w:rPr>
          <w:rFonts w:hint="eastAsia" w:ascii="宋体" w:hAnsi="宋体" w:cs="宋体"/>
          <w:color w:val="000000"/>
          <w:sz w:val="24"/>
          <w:highlight w:val="none"/>
        </w:rPr>
        <w:t>资格证明文件</w:t>
      </w:r>
    </w:p>
    <w:p>
      <w:pPr>
        <w:spacing w:line="480" w:lineRule="auto"/>
        <w:ind w:firstLine="480" w:firstLineChars="200"/>
        <w:rPr>
          <w:rFonts w:ascii="宋体" w:hAnsi="宋体" w:cs="宋体"/>
          <w:sz w:val="24"/>
          <w:highlight w:val="none"/>
        </w:rPr>
      </w:pPr>
    </w:p>
    <w:p>
      <w:pPr>
        <w:spacing w:line="480" w:lineRule="auto"/>
        <w:ind w:firstLine="480" w:firstLineChars="200"/>
        <w:rPr>
          <w:rFonts w:ascii="宋体" w:cs="宋体"/>
          <w:sz w:val="24"/>
          <w:highlight w:val="none"/>
        </w:rPr>
      </w:pPr>
    </w:p>
    <w:p>
      <w:pPr>
        <w:spacing w:line="360" w:lineRule="auto"/>
        <w:ind w:firstLine="480" w:firstLineChars="200"/>
        <w:rPr>
          <w:rFonts w:ascii="宋体" w:cs="宋体"/>
          <w:sz w:val="24"/>
          <w:highlight w:val="none"/>
        </w:rPr>
      </w:pPr>
    </w:p>
    <w:p>
      <w:pPr>
        <w:widowControl/>
        <w:jc w:val="left"/>
        <w:rPr>
          <w:rFonts w:ascii="宋体" w:cs="宋体"/>
          <w:sz w:val="24"/>
          <w:highlight w:val="none"/>
        </w:rPr>
      </w:pPr>
      <w:r>
        <w:rPr>
          <w:rFonts w:ascii="宋体" w:cs="宋体"/>
          <w:sz w:val="24"/>
          <w:highlight w:val="none"/>
        </w:rPr>
        <w:br w:type="page"/>
      </w:r>
    </w:p>
    <w:p>
      <w:pPr>
        <w:pStyle w:val="9"/>
        <w:spacing w:line="440" w:lineRule="exact"/>
        <w:rPr>
          <w:rFonts w:cs="宋体"/>
          <w:szCs w:val="28"/>
          <w:highlight w:val="none"/>
        </w:rPr>
      </w:pPr>
      <w:bookmarkStart w:id="116" w:name="_Toc22019"/>
      <w:bookmarkStart w:id="117" w:name="_Toc476584433"/>
      <w:r>
        <w:rPr>
          <w:rFonts w:hint="eastAsia" w:cs="宋体"/>
          <w:szCs w:val="28"/>
          <w:highlight w:val="none"/>
        </w:rPr>
        <w:t>一、磋商响应函</w:t>
      </w:r>
      <w:bookmarkEnd w:id="116"/>
      <w:bookmarkEnd w:id="117"/>
    </w:p>
    <w:p>
      <w:pPr>
        <w:tabs>
          <w:tab w:val="left" w:pos="5580"/>
        </w:tabs>
        <w:spacing w:before="120" w:line="480" w:lineRule="auto"/>
        <w:rPr>
          <w:rFonts w:asci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安庆职业技术学院</w:t>
      </w:r>
    </w:p>
    <w:p>
      <w:pPr>
        <w:pStyle w:val="32"/>
        <w:tabs>
          <w:tab w:val="left" w:pos="5580"/>
        </w:tabs>
        <w:spacing w:line="480" w:lineRule="auto"/>
        <w:ind w:firstLine="420" w:firstLineChars="200"/>
        <w:rPr>
          <w:rFonts w:hAnsi="宋体" w:cs="宋体"/>
          <w:highlight w:val="none"/>
        </w:rPr>
      </w:pPr>
      <w:r>
        <w:rPr>
          <w:rFonts w:hAnsi="宋体" w:cs="宋体"/>
          <w:highlight w:val="none"/>
        </w:rPr>
        <w:t>1</w:t>
      </w:r>
      <w:r>
        <w:rPr>
          <w:rFonts w:hint="eastAsia" w:hAnsi="宋体" w:cs="宋体"/>
          <w:highlight w:val="none"/>
        </w:rPr>
        <w:t>、根据贵方磋商公告，我方决定参加贵方组织的</w:t>
      </w:r>
      <w:r>
        <w:rPr>
          <w:rFonts w:hAnsi="宋体" w:cs="宋体"/>
          <w:highlight w:val="none"/>
          <w:u w:val="single"/>
        </w:rPr>
        <w:t xml:space="preserve"> </w:t>
      </w:r>
      <w:r>
        <w:rPr>
          <w:rFonts w:hint="eastAsia" w:hAnsi="宋体" w:cs="宋体"/>
          <w:highlight w:val="none"/>
          <w:u w:val="single"/>
          <w:lang w:val="en-US" w:eastAsia="zh-CN"/>
        </w:rPr>
        <w:t>安庆职业技术学院2022-2023学年试卷印制、内编资料及自编教材印刷采购项目（二次）（）包</w:t>
      </w:r>
      <w:r>
        <w:rPr>
          <w:rFonts w:hint="eastAsia" w:hAnsi="宋体" w:cs="宋体"/>
          <w:highlight w:val="none"/>
        </w:rPr>
        <w:t>的磋商活动。我方授权</w:t>
      </w:r>
      <w:r>
        <w:rPr>
          <w:rFonts w:hAnsi="宋体" w:cs="宋体"/>
          <w:highlight w:val="none"/>
          <w:u w:val="single"/>
        </w:rPr>
        <w:t xml:space="preserve">        </w:t>
      </w:r>
      <w:r>
        <w:rPr>
          <w:rFonts w:hAnsi="宋体" w:cs="宋体"/>
          <w:highlight w:val="none"/>
        </w:rPr>
        <w:t>(</w:t>
      </w:r>
      <w:r>
        <w:rPr>
          <w:rFonts w:hint="eastAsia" w:hAnsi="宋体" w:cs="宋体"/>
          <w:highlight w:val="none"/>
        </w:rPr>
        <w:t>姓名和职务</w:t>
      </w:r>
      <w:r>
        <w:rPr>
          <w:rFonts w:hAnsi="宋体" w:cs="宋体"/>
          <w:highlight w:val="none"/>
        </w:rPr>
        <w:t>)</w:t>
      </w:r>
      <w:r>
        <w:rPr>
          <w:rFonts w:hint="eastAsia" w:hAnsi="宋体" w:cs="宋体"/>
          <w:highlight w:val="none"/>
        </w:rPr>
        <w:t>代表我方</w:t>
      </w:r>
      <w:r>
        <w:rPr>
          <w:rFonts w:hAnsi="宋体" w:cs="宋体"/>
          <w:highlight w:val="none"/>
          <w:u w:val="single"/>
        </w:rPr>
        <w:t xml:space="preserve">                    </w:t>
      </w:r>
      <w:r>
        <w:rPr>
          <w:rFonts w:hint="eastAsia" w:hAnsi="宋体" w:cs="宋体"/>
          <w:highlight w:val="none"/>
        </w:rPr>
        <w:t>（供应商的名称）全权处理本项目响应的有关事宜。</w:t>
      </w:r>
    </w:p>
    <w:p>
      <w:pPr>
        <w:pStyle w:val="32"/>
        <w:tabs>
          <w:tab w:val="left" w:pos="5580"/>
        </w:tabs>
        <w:spacing w:line="480" w:lineRule="auto"/>
        <w:ind w:firstLine="420" w:firstLineChars="200"/>
        <w:rPr>
          <w:rFonts w:hAnsi="宋体" w:cs="宋体"/>
          <w:b/>
          <w:bCs/>
          <w:highlight w:val="none"/>
        </w:rPr>
      </w:pPr>
      <w:r>
        <w:rPr>
          <w:rFonts w:hAnsi="宋体" w:cs="宋体"/>
          <w:highlight w:val="none"/>
        </w:rPr>
        <w:t>2</w:t>
      </w:r>
      <w:r>
        <w:rPr>
          <w:rFonts w:hint="eastAsia" w:hAnsi="宋体" w:cs="宋体"/>
          <w:highlight w:val="none"/>
        </w:rPr>
        <w:t>、我方愿意按照磋商文件约定的各项要求，向采购人提供所需的服务，</w:t>
      </w:r>
      <w:r>
        <w:rPr>
          <w:rFonts w:hint="eastAsia" w:hAnsi="宋体" w:cs="宋体"/>
          <w:highlight w:val="none"/>
          <w:lang w:val="en-US" w:eastAsia="zh-CN"/>
        </w:rPr>
        <w:t>磋商折扣率</w:t>
      </w:r>
      <w:r>
        <w:rPr>
          <w:rFonts w:hint="eastAsia" w:hAnsi="宋体" w:cs="宋体"/>
          <w:b/>
          <w:bCs/>
          <w:highlight w:val="none"/>
        </w:rPr>
        <w:t>为</w:t>
      </w:r>
      <w:r>
        <w:rPr>
          <w:rFonts w:hint="eastAsia" w:hAnsi="宋体" w:cs="宋体"/>
          <w:b/>
          <w:bCs/>
          <w:highlight w:val="none"/>
          <w:lang w:val="en-US" w:eastAsia="zh-CN"/>
        </w:rPr>
        <w:t>百分之</w:t>
      </w:r>
      <w:r>
        <w:rPr>
          <w:rFonts w:hint="eastAsia" w:hAnsi="宋体" w:cs="宋体"/>
          <w:b/>
          <w:bCs/>
          <w:highlight w:val="none"/>
        </w:rPr>
        <w:t>（大写）</w:t>
      </w:r>
      <w:r>
        <w:rPr>
          <w:rFonts w:hint="eastAsia" w:hAnsi="宋体" w:cs="宋体"/>
          <w:b/>
          <w:bCs/>
          <w:highlight w:val="none"/>
          <w:u w:val="single"/>
        </w:rPr>
        <w:t xml:space="preserve">          </w:t>
      </w:r>
      <w:r>
        <w:rPr>
          <w:rFonts w:hint="eastAsia" w:hAnsi="宋体" w:cs="宋体"/>
          <w:b/>
          <w:bCs/>
          <w:highlight w:val="none"/>
        </w:rPr>
        <w:t>(小写)</w:t>
      </w:r>
      <w:r>
        <w:rPr>
          <w:rFonts w:hint="eastAsia" w:hAnsi="宋体" w:cs="宋体"/>
          <w:b/>
          <w:bCs/>
          <w:highlight w:val="none"/>
          <w:u w:val="single"/>
        </w:rPr>
        <w:t xml:space="preserve">       </w:t>
      </w:r>
      <w:r>
        <w:rPr>
          <w:rFonts w:hint="eastAsia" w:hAnsi="宋体" w:cs="宋体"/>
          <w:b/>
          <w:bCs/>
          <w:highlight w:val="none"/>
          <w:u w:val="single"/>
          <w:lang w:val="en-US" w:eastAsia="zh-CN"/>
        </w:rPr>
        <w:t>%</w:t>
      </w:r>
      <w:r>
        <w:rPr>
          <w:rFonts w:hint="eastAsia" w:hAnsi="宋体" w:cs="宋体"/>
          <w:b/>
          <w:bCs/>
          <w:highlight w:val="none"/>
        </w:rPr>
        <w:t>。</w:t>
      </w:r>
    </w:p>
    <w:p>
      <w:pPr>
        <w:pStyle w:val="32"/>
        <w:tabs>
          <w:tab w:val="left" w:pos="5580"/>
        </w:tabs>
        <w:spacing w:line="480" w:lineRule="auto"/>
        <w:ind w:firstLine="417" w:firstLineChars="199"/>
        <w:rPr>
          <w:rFonts w:hint="default" w:hAnsi="宋体" w:eastAsia="宋体" w:cs="宋体"/>
          <w:b/>
          <w:bCs/>
          <w:highlight w:val="none"/>
          <w:u w:val="single"/>
          <w:lang w:val="en-US" w:eastAsia="zh-CN"/>
        </w:rPr>
      </w:pPr>
      <w:r>
        <w:rPr>
          <w:rFonts w:hAnsi="宋体" w:cs="宋体"/>
          <w:highlight w:val="none"/>
        </w:rPr>
        <w:t>3</w:t>
      </w:r>
      <w:r>
        <w:rPr>
          <w:rFonts w:hint="eastAsia" w:hAnsi="宋体" w:cs="宋体"/>
          <w:highlight w:val="none"/>
        </w:rPr>
        <w:t>、一旦我方成交，我方将严格履行合同约定的责任和义务，</w:t>
      </w:r>
      <w:r>
        <w:rPr>
          <w:rFonts w:hint="eastAsia" w:hAnsi="宋体" w:cs="宋体"/>
          <w:b/>
          <w:bCs/>
          <w:highlight w:val="none"/>
        </w:rPr>
        <w:t>保证</w:t>
      </w:r>
      <w:r>
        <w:rPr>
          <w:rFonts w:hint="eastAsia" w:hAnsi="宋体" w:cs="宋体"/>
          <w:b/>
          <w:bCs/>
          <w:highlight w:val="none"/>
          <w:lang w:val="en-US" w:eastAsia="zh-CN"/>
        </w:rPr>
        <w:t>服务期为</w:t>
      </w:r>
      <w:r>
        <w:rPr>
          <w:rFonts w:hint="eastAsia" w:hAnsi="宋体" w:cs="宋体"/>
          <w:b/>
          <w:bCs/>
          <w:highlight w:val="none"/>
          <w:u w:val="single"/>
          <w:lang w:val="en-US" w:eastAsia="zh-CN"/>
        </w:rPr>
        <w:t xml:space="preserve"> 1 </w:t>
      </w:r>
      <w:r>
        <w:rPr>
          <w:rFonts w:hint="eastAsia" w:hAnsi="宋体" w:cs="宋体"/>
          <w:b/>
          <w:bCs/>
          <w:highlight w:val="none"/>
          <w:u w:val="none"/>
          <w:lang w:val="en-US" w:eastAsia="zh-CN"/>
        </w:rPr>
        <w:t>年（在服务期内，未出现较大事故或较大经济损失的，且资金落实后，双方达成一致的，可续签合同两年。</w:t>
      </w:r>
    </w:p>
    <w:p>
      <w:pPr>
        <w:pStyle w:val="32"/>
        <w:tabs>
          <w:tab w:val="left" w:pos="5580"/>
        </w:tabs>
        <w:spacing w:line="360" w:lineRule="auto"/>
        <w:ind w:firstLine="394" w:firstLineChars="199"/>
        <w:rPr>
          <w:rFonts w:hAnsi="宋体" w:cs="宋体"/>
          <w:spacing w:val="-6"/>
          <w:highlight w:val="none"/>
        </w:rPr>
      </w:pPr>
      <w:r>
        <w:rPr>
          <w:rFonts w:hAnsi="宋体" w:cs="宋体"/>
          <w:spacing w:val="-6"/>
          <w:highlight w:val="none"/>
        </w:rPr>
        <w:t>4</w:t>
      </w:r>
      <w:r>
        <w:rPr>
          <w:rFonts w:hint="eastAsia" w:hAnsi="宋体" w:cs="宋体"/>
          <w:spacing w:val="-6"/>
          <w:highlight w:val="none"/>
        </w:rPr>
        <w:t>、我方保证按照本项目竞争性磋商文件要求提交磋商响应文件。</w:t>
      </w:r>
    </w:p>
    <w:p>
      <w:pPr>
        <w:pStyle w:val="32"/>
        <w:tabs>
          <w:tab w:val="left" w:pos="5580"/>
        </w:tabs>
        <w:spacing w:line="480" w:lineRule="auto"/>
        <w:ind w:firstLine="394" w:firstLineChars="199"/>
        <w:rPr>
          <w:rFonts w:hAnsi="宋体" w:cs="宋体"/>
          <w:highlight w:val="none"/>
        </w:rPr>
      </w:pPr>
      <w:r>
        <w:rPr>
          <w:rFonts w:hint="eastAsia" w:hAnsi="宋体" w:cs="宋体"/>
          <w:spacing w:val="-6"/>
          <w:highlight w:val="none"/>
        </w:rPr>
        <w:t>5、</w:t>
      </w:r>
      <w:r>
        <w:rPr>
          <w:rFonts w:hint="eastAsia" w:hAnsi="宋体" w:cs="宋体"/>
          <w:highlight w:val="none"/>
        </w:rPr>
        <w:t>我方愿意提供贵方可能另外要求的、与响应有关的文件资料，并保证我方已提供和将要提供的文件是真实的、准确的。</w:t>
      </w:r>
    </w:p>
    <w:p>
      <w:pPr>
        <w:pStyle w:val="32"/>
        <w:tabs>
          <w:tab w:val="left" w:pos="5580"/>
        </w:tabs>
        <w:spacing w:line="480" w:lineRule="auto"/>
        <w:ind w:firstLine="417" w:firstLineChars="199"/>
        <w:rPr>
          <w:rFonts w:hAnsi="宋体" w:cs="宋体"/>
          <w:highlight w:val="none"/>
        </w:rPr>
      </w:pPr>
      <w:r>
        <w:rPr>
          <w:rFonts w:hint="eastAsia" w:hAnsi="宋体" w:cs="宋体"/>
          <w:highlight w:val="none"/>
        </w:rPr>
        <w:t>6、我方完全理解贵方不一定将合同授予</w:t>
      </w:r>
      <w:r>
        <w:rPr>
          <w:rFonts w:hint="eastAsia" w:hAnsi="宋体" w:cs="宋体"/>
          <w:highlight w:val="none"/>
          <w:lang w:val="en-US" w:eastAsia="zh-CN"/>
        </w:rPr>
        <w:t>折扣率</w:t>
      </w:r>
      <w:r>
        <w:rPr>
          <w:rFonts w:hint="eastAsia" w:hAnsi="宋体" w:cs="宋体"/>
          <w:highlight w:val="none"/>
        </w:rPr>
        <w:t>报价的供应商。</w:t>
      </w:r>
    </w:p>
    <w:p>
      <w:pPr>
        <w:pStyle w:val="32"/>
        <w:tabs>
          <w:tab w:val="left" w:pos="5580"/>
        </w:tabs>
        <w:spacing w:line="480" w:lineRule="auto"/>
        <w:ind w:right="360" w:firstLine="3570" w:firstLineChars="1700"/>
        <w:rPr>
          <w:rFonts w:hAnsi="宋体" w:cs="宋体"/>
          <w:highlight w:val="none"/>
        </w:rPr>
      </w:pPr>
    </w:p>
    <w:p>
      <w:pPr>
        <w:pStyle w:val="32"/>
        <w:tabs>
          <w:tab w:val="left" w:pos="5580"/>
        </w:tabs>
        <w:spacing w:line="480" w:lineRule="auto"/>
        <w:ind w:right="360" w:firstLine="3570" w:firstLineChars="1700"/>
        <w:rPr>
          <w:rFonts w:hAnsi="宋体" w:cs="宋体"/>
          <w:highlight w:val="none"/>
        </w:rPr>
      </w:pPr>
    </w:p>
    <w:p>
      <w:pPr>
        <w:pStyle w:val="32"/>
        <w:tabs>
          <w:tab w:val="left" w:pos="5580"/>
        </w:tabs>
        <w:spacing w:line="480" w:lineRule="auto"/>
        <w:ind w:right="360" w:firstLine="3150" w:firstLineChars="1500"/>
        <w:rPr>
          <w:rFonts w:hAnsi="宋体" w:cs="宋体"/>
          <w:highlight w:val="none"/>
          <w:u w:val="single"/>
        </w:rPr>
      </w:pPr>
      <w:r>
        <w:rPr>
          <w:rFonts w:hint="eastAsia" w:hAnsi="宋体" w:cs="宋体"/>
          <w:highlight w:val="none"/>
        </w:rPr>
        <w:t>供应商：</w:t>
      </w:r>
      <w:r>
        <w:rPr>
          <w:rFonts w:hAnsi="宋体" w:cs="宋体"/>
          <w:highlight w:val="none"/>
          <w:u w:val="single"/>
        </w:rPr>
        <w:t xml:space="preserve">                  </w:t>
      </w:r>
      <w:r>
        <w:rPr>
          <w:rFonts w:hint="eastAsia" w:hAnsi="宋体" w:cs="宋体"/>
          <w:highlight w:val="none"/>
          <w:u w:val="single"/>
          <w:lang w:val="en-US" w:eastAsia="zh-CN"/>
        </w:rPr>
        <w:t xml:space="preserve">   </w:t>
      </w:r>
      <w:r>
        <w:rPr>
          <w:rFonts w:hAnsi="宋体" w:cs="宋体"/>
          <w:highlight w:val="none"/>
          <w:u w:val="single"/>
        </w:rPr>
        <w:t xml:space="preserve">         </w:t>
      </w:r>
      <w:r>
        <w:rPr>
          <w:rFonts w:hint="eastAsia" w:hAnsi="宋体" w:cs="宋体"/>
          <w:highlight w:val="none"/>
          <w:u w:val="single"/>
        </w:rPr>
        <w:t>（盖章）</w:t>
      </w:r>
      <w:r>
        <w:rPr>
          <w:rFonts w:hAnsi="宋体" w:cs="宋体"/>
          <w:highlight w:val="none"/>
          <w:u w:val="single"/>
        </w:rPr>
        <w:t xml:space="preserve"> </w:t>
      </w:r>
    </w:p>
    <w:p>
      <w:pPr>
        <w:pStyle w:val="32"/>
        <w:tabs>
          <w:tab w:val="left" w:pos="5580"/>
        </w:tabs>
        <w:spacing w:line="480" w:lineRule="auto"/>
        <w:ind w:firstLine="420" w:firstLineChars="200"/>
        <w:rPr>
          <w:rFonts w:hAnsi="宋体" w:cs="宋体"/>
          <w:highlight w:val="none"/>
          <w:u w:val="single"/>
        </w:rPr>
      </w:pPr>
      <w:r>
        <w:rPr>
          <w:rFonts w:hAnsi="宋体" w:cs="宋体"/>
          <w:highlight w:val="none"/>
        </w:rPr>
        <w:t xml:space="preserve">                         </w:t>
      </w:r>
      <w:r>
        <w:rPr>
          <w:rFonts w:hint="eastAsia" w:hAnsi="宋体" w:cs="宋体"/>
          <w:highlight w:val="none"/>
        </w:rPr>
        <w:t>单位地址：</w:t>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 xml:space="preserve">      </w:t>
      </w:r>
    </w:p>
    <w:p>
      <w:pPr>
        <w:pStyle w:val="32"/>
        <w:tabs>
          <w:tab w:val="left" w:pos="5580"/>
        </w:tabs>
        <w:spacing w:line="480" w:lineRule="auto"/>
        <w:ind w:firstLine="420" w:firstLineChars="200"/>
        <w:rPr>
          <w:rFonts w:hAnsi="宋体" w:cs="宋体"/>
          <w:highlight w:val="none"/>
          <w:u w:val="single"/>
        </w:rPr>
      </w:pPr>
      <w:r>
        <w:rPr>
          <w:rFonts w:hAnsi="宋体" w:cs="宋体"/>
          <w:highlight w:val="none"/>
        </w:rPr>
        <w:t xml:space="preserve">                    </w:t>
      </w: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u w:val="single"/>
          <w:lang w:val="en-US" w:eastAsia="zh-CN"/>
        </w:rPr>
        <w:t xml:space="preserve"> </w:t>
      </w:r>
      <w:r>
        <w:rPr>
          <w:rFonts w:hint="eastAsia" w:hAnsi="宋体" w:cs="宋体"/>
          <w:highlight w:val="none"/>
          <w:u w:val="single"/>
        </w:rPr>
        <w:t xml:space="preserve">    （签字或盖章）</w:t>
      </w:r>
    </w:p>
    <w:p>
      <w:pPr>
        <w:pStyle w:val="32"/>
        <w:tabs>
          <w:tab w:val="left" w:pos="5580"/>
        </w:tabs>
        <w:spacing w:line="480" w:lineRule="auto"/>
        <w:ind w:firstLine="3570" w:firstLineChars="1700"/>
        <w:rPr>
          <w:rFonts w:hAnsi="宋体" w:cs="宋体"/>
          <w:highlight w:val="none"/>
        </w:rPr>
      </w:pPr>
      <w:r>
        <w:rPr>
          <w:rFonts w:hint="eastAsia" w:hAnsi="宋体" w:cs="宋体"/>
          <w:highlight w:val="none"/>
        </w:rPr>
        <w:t>日期：</w:t>
      </w:r>
      <w:r>
        <w:rPr>
          <w:rFonts w:hAnsi="宋体" w:cs="宋体"/>
          <w:highlight w:val="none"/>
        </w:rPr>
        <w:t xml:space="preserve">          </w:t>
      </w:r>
      <w:r>
        <w:rPr>
          <w:rFonts w:hint="eastAsia" w:hAnsi="宋体" w:cs="宋体"/>
          <w:highlight w:val="none"/>
        </w:rPr>
        <w:t>年</w:t>
      </w:r>
      <w:r>
        <w:rPr>
          <w:rFonts w:hAnsi="宋体" w:cs="宋体"/>
          <w:highlight w:val="none"/>
        </w:rPr>
        <w:t xml:space="preserve">      </w:t>
      </w:r>
      <w:r>
        <w:rPr>
          <w:rFonts w:hint="eastAsia" w:hAnsi="宋体" w:cs="宋体"/>
          <w:highlight w:val="none"/>
        </w:rPr>
        <w:t>月</w:t>
      </w:r>
      <w:r>
        <w:rPr>
          <w:rFonts w:hAnsi="宋体" w:cs="宋体"/>
          <w:highlight w:val="none"/>
        </w:rPr>
        <w:t xml:space="preserve">      </w:t>
      </w:r>
      <w:r>
        <w:rPr>
          <w:rFonts w:hint="eastAsia" w:hAnsi="宋体" w:cs="宋体"/>
          <w:highlight w:val="none"/>
        </w:rPr>
        <w:t>日</w:t>
      </w:r>
    </w:p>
    <w:p>
      <w:pPr>
        <w:spacing w:line="360" w:lineRule="auto"/>
        <w:rPr>
          <w:rFonts w:ascii="宋体" w:cs="宋体"/>
          <w:sz w:val="24"/>
          <w:highlight w:val="none"/>
        </w:rPr>
      </w:pPr>
    </w:p>
    <w:p>
      <w:pPr>
        <w:spacing w:line="360" w:lineRule="auto"/>
        <w:rPr>
          <w:rFonts w:ascii="宋体" w:cs="宋体"/>
          <w:sz w:val="24"/>
          <w:highlight w:val="none"/>
        </w:rPr>
      </w:pPr>
    </w:p>
    <w:p>
      <w:pPr>
        <w:spacing w:line="360" w:lineRule="auto"/>
        <w:rPr>
          <w:rFonts w:ascii="宋体" w:cs="宋体"/>
          <w:sz w:val="24"/>
          <w:highlight w:val="none"/>
        </w:rPr>
      </w:pPr>
    </w:p>
    <w:p>
      <w:pPr>
        <w:pStyle w:val="2"/>
      </w:pPr>
    </w:p>
    <w:p>
      <w:pPr>
        <w:spacing w:line="360" w:lineRule="auto"/>
        <w:rPr>
          <w:rFonts w:ascii="宋体" w:cs="宋体"/>
          <w:sz w:val="24"/>
          <w:highlight w:val="none"/>
        </w:rPr>
      </w:pPr>
    </w:p>
    <w:p>
      <w:pPr>
        <w:pStyle w:val="9"/>
        <w:shd w:val="clear" w:color="auto" w:fill="FFFFFF"/>
        <w:spacing w:line="440" w:lineRule="exact"/>
        <w:rPr>
          <w:rFonts w:hint="eastAsia" w:cs="宋体"/>
          <w:szCs w:val="28"/>
          <w:highlight w:val="none"/>
        </w:rPr>
      </w:pPr>
      <w:bookmarkStart w:id="118" w:name="_Toc476584434"/>
      <w:bookmarkStart w:id="119" w:name="_Toc28034"/>
      <w:bookmarkStart w:id="120" w:name="_Toc21867"/>
      <w:bookmarkStart w:id="121" w:name="_Toc27341"/>
      <w:r>
        <w:rPr>
          <w:rFonts w:hint="eastAsia" w:cs="宋体"/>
          <w:szCs w:val="28"/>
          <w:highlight w:val="none"/>
          <w:lang w:val="en-US" w:eastAsia="zh-CN"/>
        </w:rPr>
        <w:t>二、服务</w:t>
      </w:r>
      <w:r>
        <w:rPr>
          <w:rFonts w:hint="eastAsia" w:cs="宋体"/>
          <w:szCs w:val="28"/>
          <w:highlight w:val="none"/>
        </w:rPr>
        <w:t>报价表</w:t>
      </w:r>
      <w:bookmarkEnd w:id="118"/>
      <w:bookmarkEnd w:id="119"/>
      <w:r>
        <w:rPr>
          <w:rFonts w:hint="eastAsia" w:cs="宋体"/>
          <w:szCs w:val="28"/>
          <w:highlight w:val="none"/>
          <w:lang w:eastAsia="zh-CN"/>
        </w:rPr>
        <w:t>（</w:t>
      </w:r>
      <w:r>
        <w:rPr>
          <w:rFonts w:hint="eastAsia" w:cs="宋体"/>
          <w:szCs w:val="28"/>
          <w:highlight w:val="none"/>
          <w:lang w:val="en-US" w:eastAsia="zh-CN"/>
        </w:rPr>
        <w:t>首轮）</w:t>
      </w:r>
      <w:bookmarkEnd w:id="120"/>
    </w:p>
    <w:p>
      <w:pPr>
        <w:pStyle w:val="5"/>
        <w:rPr>
          <w:rFonts w:hAnsi="宋体" w:cs="宋体"/>
          <w:highlight w:val="none"/>
        </w:rPr>
      </w:pPr>
    </w:p>
    <w:p>
      <w:pPr>
        <w:pStyle w:val="5"/>
        <w:spacing w:line="360" w:lineRule="auto"/>
        <w:ind w:firstLine="0"/>
        <w:rPr>
          <w:rFonts w:hint="eastAsia" w:hAnsi="宋体" w:eastAsia="宋体" w:cs="宋体"/>
          <w:highlight w:val="none"/>
          <w:lang w:eastAsia="zh-CN"/>
        </w:rPr>
      </w:pPr>
      <w:r>
        <w:rPr>
          <w:rFonts w:hint="eastAsia" w:hAnsi="宋体" w:cs="宋体"/>
          <w:highlight w:val="none"/>
        </w:rPr>
        <w:t>项目名称：</w:t>
      </w:r>
      <w:r>
        <w:rPr>
          <w:rFonts w:hint="eastAsia" w:hAnsi="宋体" w:cs="宋体"/>
          <w:highlight w:val="none"/>
          <w:lang w:val="en-US" w:eastAsia="zh-CN"/>
        </w:rPr>
        <w:t>安庆职业技术学院2022-2023学年试卷印制、内编资料及自编教材印刷采购项目（二次）</w:t>
      </w:r>
      <w:r>
        <w:rPr>
          <w:rFonts w:hint="eastAsia" w:hAnsi="宋体" w:cs="宋体"/>
          <w:highlight w:val="none"/>
          <w:u w:val="none"/>
          <w:lang w:val="en-US" w:eastAsia="zh-CN"/>
        </w:rPr>
        <w:t>（）包</w:t>
      </w:r>
    </w:p>
    <w:p>
      <w:pPr>
        <w:spacing w:line="360" w:lineRule="auto"/>
        <w:rPr>
          <w:rFonts w:hint="eastAsia" w:hAnsi="宋体" w:eastAsia="宋体" w:cs="宋体"/>
          <w:highlight w:val="none"/>
          <w:lang w:val="en-US" w:eastAsia="zh-CN"/>
        </w:rPr>
      </w:pPr>
      <w:r>
        <w:rPr>
          <w:rFonts w:hint="eastAsia" w:hAnsi="宋体" w:cs="宋体"/>
          <w:highlight w:val="none"/>
        </w:rPr>
        <w:t>项目编号：</w:t>
      </w:r>
      <w:r>
        <w:rPr>
          <w:rFonts w:hint="eastAsia" w:hAnsi="宋体" w:cs="宋体"/>
          <w:highlight w:val="none"/>
          <w:lang w:eastAsia="zh-CN"/>
        </w:rPr>
        <w:t>CG-AQ-W2022-127</w:t>
      </w:r>
    </w:p>
    <w:p>
      <w:pPr>
        <w:pStyle w:val="5"/>
        <w:ind w:firstLine="0"/>
        <w:rPr>
          <w:rFonts w:hAnsi="宋体" w:cs="宋体"/>
        </w:rPr>
      </w:pPr>
    </w:p>
    <w:tbl>
      <w:tblPr>
        <w:tblStyle w:val="62"/>
        <w:tblW w:w="7125" w:type="dxa"/>
        <w:jc w:val="center"/>
        <w:tblLayout w:type="fixed"/>
        <w:tblCellMar>
          <w:top w:w="0" w:type="dxa"/>
          <w:left w:w="108" w:type="dxa"/>
          <w:bottom w:w="0" w:type="dxa"/>
          <w:right w:w="108" w:type="dxa"/>
        </w:tblCellMar>
      </w:tblPr>
      <w:tblGrid>
        <w:gridCol w:w="734"/>
        <w:gridCol w:w="4261"/>
        <w:gridCol w:w="2130"/>
      </w:tblGrid>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序号</w:t>
            </w:r>
          </w:p>
        </w:tc>
        <w:tc>
          <w:tcPr>
            <w:tcW w:w="4261"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服务项目名称</w:t>
            </w:r>
          </w:p>
        </w:tc>
        <w:tc>
          <w:tcPr>
            <w:tcW w:w="2130" w:type="dxa"/>
            <w:tcBorders>
              <w:top w:val="single" w:color="auto" w:sz="4" w:space="0"/>
              <w:left w:val="single" w:color="auto" w:sz="4" w:space="0"/>
              <w:bottom w:val="nil"/>
              <w:right w:val="single" w:color="auto" w:sz="4" w:space="0"/>
            </w:tcBorders>
            <w:shd w:val="clear" w:color="auto" w:fill="FFFFFF"/>
            <w:vAlign w:val="center"/>
          </w:tcPr>
          <w:p>
            <w:pPr>
              <w:jc w:val="center"/>
              <w:rPr>
                <w:rFonts w:hint="default" w:ascii="宋体" w:eastAsia="宋体" w:cs="宋体"/>
                <w:lang w:val="en-US" w:eastAsia="zh-CN"/>
              </w:rPr>
            </w:pPr>
            <w:r>
              <w:rPr>
                <w:rFonts w:hint="eastAsia" w:ascii="宋体" w:cs="宋体"/>
                <w:lang w:val="en-US" w:eastAsia="zh-CN"/>
              </w:rPr>
              <w:t>磋商折扣率（%）</w:t>
            </w:r>
          </w:p>
        </w:tc>
      </w:tr>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nil"/>
              <w:right w:val="nil"/>
            </w:tcBorders>
            <w:shd w:val="clear" w:color="auto" w:fill="FFFFFF"/>
            <w:vAlign w:val="center"/>
          </w:tcPr>
          <w:p>
            <w:pPr>
              <w:jc w:val="center"/>
              <w:rPr>
                <w:rFonts w:hint="eastAsia" w:ascii="宋体" w:eastAsia="宋体" w:cs="宋体"/>
                <w:lang w:val="en-US" w:eastAsia="zh-CN"/>
              </w:rPr>
            </w:pPr>
          </w:p>
        </w:tc>
        <w:tc>
          <w:tcPr>
            <w:tcW w:w="4261" w:type="dxa"/>
            <w:tcBorders>
              <w:top w:val="single" w:color="auto" w:sz="4" w:space="0"/>
              <w:left w:val="single" w:color="auto" w:sz="4" w:space="0"/>
              <w:bottom w:val="nil"/>
              <w:right w:val="nil"/>
            </w:tcBorders>
            <w:shd w:val="clear" w:color="auto" w:fill="FFFFFF"/>
            <w:vAlign w:val="center"/>
          </w:tcPr>
          <w:p>
            <w:pPr>
              <w:jc w:val="center"/>
              <w:rPr>
                <w:rFonts w:ascii="宋体" w:hAnsi="Times New Roman" w:cs="宋体"/>
              </w:rPr>
            </w:pPr>
          </w:p>
        </w:tc>
        <w:tc>
          <w:tcPr>
            <w:tcW w:w="2130"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cs="宋体"/>
              </w:rPr>
            </w:pPr>
          </w:p>
        </w:tc>
      </w:tr>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nil"/>
              <w:right w:val="nil"/>
            </w:tcBorders>
            <w:shd w:val="clear" w:color="auto" w:fill="FFFFFF"/>
            <w:vAlign w:val="center"/>
          </w:tcPr>
          <w:p>
            <w:pPr>
              <w:jc w:val="center"/>
              <w:rPr>
                <w:rFonts w:hint="eastAsia" w:ascii="宋体" w:eastAsia="宋体" w:cs="宋体"/>
                <w:lang w:val="en-US" w:eastAsia="zh-CN"/>
              </w:rPr>
            </w:pPr>
          </w:p>
        </w:tc>
        <w:tc>
          <w:tcPr>
            <w:tcW w:w="4261" w:type="dxa"/>
            <w:tcBorders>
              <w:top w:val="single" w:color="auto" w:sz="4" w:space="0"/>
              <w:left w:val="single" w:color="auto" w:sz="4" w:space="0"/>
              <w:bottom w:val="nil"/>
              <w:right w:val="nil"/>
            </w:tcBorders>
            <w:shd w:val="clear" w:color="auto" w:fill="FFFFFF"/>
            <w:vAlign w:val="center"/>
          </w:tcPr>
          <w:p>
            <w:pPr>
              <w:jc w:val="center"/>
              <w:rPr>
                <w:rFonts w:ascii="宋体" w:hAnsi="Times New Roman" w:cs="宋体"/>
              </w:rPr>
            </w:pPr>
          </w:p>
        </w:tc>
        <w:tc>
          <w:tcPr>
            <w:tcW w:w="2130"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cs="宋体"/>
              </w:rPr>
            </w:pPr>
          </w:p>
        </w:tc>
      </w:tr>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nil"/>
              <w:right w:val="nil"/>
            </w:tcBorders>
            <w:shd w:val="clear" w:color="auto" w:fill="FFFFFF"/>
            <w:vAlign w:val="center"/>
          </w:tcPr>
          <w:p>
            <w:pPr>
              <w:jc w:val="center"/>
              <w:rPr>
                <w:rFonts w:hint="eastAsia" w:ascii="宋体" w:eastAsia="宋体" w:cs="宋体"/>
                <w:lang w:val="en-US" w:eastAsia="zh-CN"/>
              </w:rPr>
            </w:pPr>
          </w:p>
        </w:tc>
        <w:tc>
          <w:tcPr>
            <w:tcW w:w="4261" w:type="dxa"/>
            <w:tcBorders>
              <w:top w:val="single" w:color="auto" w:sz="4" w:space="0"/>
              <w:left w:val="single" w:color="auto" w:sz="4" w:space="0"/>
              <w:bottom w:val="nil"/>
              <w:right w:val="nil"/>
            </w:tcBorders>
            <w:shd w:val="clear" w:color="auto" w:fill="FFFFFF"/>
            <w:vAlign w:val="center"/>
          </w:tcPr>
          <w:p>
            <w:pPr>
              <w:jc w:val="center"/>
              <w:rPr>
                <w:rFonts w:ascii="宋体" w:hAnsi="Times New Roman" w:cs="宋体"/>
              </w:rPr>
            </w:pPr>
          </w:p>
        </w:tc>
        <w:tc>
          <w:tcPr>
            <w:tcW w:w="2130"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cs="宋体"/>
              </w:rPr>
            </w:pPr>
          </w:p>
        </w:tc>
      </w:tr>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nil"/>
              <w:right w:val="nil"/>
            </w:tcBorders>
            <w:shd w:val="clear" w:color="auto" w:fill="FFFFFF"/>
            <w:vAlign w:val="center"/>
          </w:tcPr>
          <w:p>
            <w:pPr>
              <w:jc w:val="center"/>
              <w:rPr>
                <w:rFonts w:hint="eastAsia" w:ascii="宋体" w:eastAsia="宋体" w:cs="宋体"/>
                <w:lang w:val="en-US" w:eastAsia="zh-CN"/>
              </w:rPr>
            </w:pPr>
          </w:p>
        </w:tc>
        <w:tc>
          <w:tcPr>
            <w:tcW w:w="4261" w:type="dxa"/>
            <w:tcBorders>
              <w:top w:val="single" w:color="auto" w:sz="4" w:space="0"/>
              <w:left w:val="single" w:color="auto" w:sz="4" w:space="0"/>
              <w:bottom w:val="nil"/>
              <w:right w:val="nil"/>
            </w:tcBorders>
            <w:shd w:val="clear" w:color="auto" w:fill="FFFFFF"/>
            <w:vAlign w:val="center"/>
          </w:tcPr>
          <w:p>
            <w:pPr>
              <w:jc w:val="center"/>
              <w:rPr>
                <w:rFonts w:ascii="宋体" w:hAnsi="Times New Roman" w:cs="宋体"/>
              </w:rPr>
            </w:pPr>
          </w:p>
        </w:tc>
        <w:tc>
          <w:tcPr>
            <w:tcW w:w="2130"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cs="宋体"/>
              </w:rPr>
            </w:pPr>
          </w:p>
        </w:tc>
      </w:tr>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nil"/>
              <w:right w:val="nil"/>
            </w:tcBorders>
            <w:shd w:val="clear" w:color="auto" w:fill="FFFFFF"/>
            <w:vAlign w:val="center"/>
          </w:tcPr>
          <w:p>
            <w:pPr>
              <w:jc w:val="center"/>
              <w:rPr>
                <w:rFonts w:hint="eastAsia" w:ascii="宋体" w:eastAsia="宋体" w:cs="宋体"/>
                <w:lang w:val="en-US" w:eastAsia="zh-CN"/>
              </w:rPr>
            </w:pPr>
          </w:p>
        </w:tc>
        <w:tc>
          <w:tcPr>
            <w:tcW w:w="4261" w:type="dxa"/>
            <w:tcBorders>
              <w:top w:val="single" w:color="auto" w:sz="4" w:space="0"/>
              <w:left w:val="single" w:color="auto" w:sz="4" w:space="0"/>
              <w:bottom w:val="nil"/>
              <w:right w:val="nil"/>
            </w:tcBorders>
            <w:shd w:val="clear" w:color="auto" w:fill="FFFFFF"/>
          </w:tcPr>
          <w:p>
            <w:pPr>
              <w:jc w:val="center"/>
              <w:rPr>
                <w:rFonts w:ascii="宋体" w:hAnsi="Times New Roman" w:cs="宋体"/>
              </w:rPr>
            </w:pPr>
          </w:p>
        </w:tc>
        <w:tc>
          <w:tcPr>
            <w:tcW w:w="2130"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nil"/>
              <w:right w:val="nil"/>
            </w:tcBorders>
            <w:shd w:val="clear" w:color="auto" w:fill="FFFFFF"/>
            <w:vAlign w:val="center"/>
          </w:tcPr>
          <w:p>
            <w:pPr>
              <w:jc w:val="center"/>
              <w:rPr>
                <w:rFonts w:hint="eastAsia" w:ascii="宋体" w:eastAsia="宋体" w:cs="宋体"/>
                <w:lang w:val="en-US" w:eastAsia="zh-CN"/>
              </w:rPr>
            </w:pPr>
          </w:p>
        </w:tc>
        <w:tc>
          <w:tcPr>
            <w:tcW w:w="4261" w:type="dxa"/>
            <w:tcBorders>
              <w:top w:val="single" w:color="auto" w:sz="4" w:space="0"/>
              <w:left w:val="single" w:color="auto" w:sz="4" w:space="0"/>
              <w:bottom w:val="nil"/>
              <w:right w:val="nil"/>
            </w:tcBorders>
            <w:shd w:val="clear" w:color="auto" w:fill="FFFFFF"/>
          </w:tcPr>
          <w:p>
            <w:pPr>
              <w:jc w:val="center"/>
              <w:rPr>
                <w:rFonts w:ascii="宋体" w:hAnsi="Times New Roman" w:cs="宋体"/>
              </w:rPr>
            </w:pPr>
          </w:p>
        </w:tc>
        <w:tc>
          <w:tcPr>
            <w:tcW w:w="2130"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nil"/>
              <w:right w:val="nil"/>
            </w:tcBorders>
            <w:shd w:val="clear" w:color="auto" w:fill="FFFFFF"/>
            <w:vAlign w:val="center"/>
          </w:tcPr>
          <w:p>
            <w:pPr>
              <w:jc w:val="center"/>
              <w:rPr>
                <w:rFonts w:hint="eastAsia" w:ascii="宋体" w:cs="宋体"/>
                <w:lang w:val="en-US" w:eastAsia="zh-CN"/>
              </w:rPr>
            </w:pPr>
          </w:p>
        </w:tc>
        <w:tc>
          <w:tcPr>
            <w:tcW w:w="4261" w:type="dxa"/>
            <w:tcBorders>
              <w:top w:val="single" w:color="auto" w:sz="4" w:space="0"/>
              <w:left w:val="single" w:color="auto" w:sz="4" w:space="0"/>
              <w:bottom w:val="nil"/>
              <w:right w:val="nil"/>
            </w:tcBorders>
            <w:shd w:val="clear" w:color="auto" w:fill="FFFFFF"/>
            <w:vAlign w:val="center"/>
          </w:tcPr>
          <w:p>
            <w:pPr>
              <w:jc w:val="center"/>
              <w:rPr>
                <w:rFonts w:ascii="宋体" w:hAnsi="Times New Roman" w:cs="宋体"/>
              </w:rPr>
            </w:pPr>
          </w:p>
        </w:tc>
        <w:tc>
          <w:tcPr>
            <w:tcW w:w="2130"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cs="宋体"/>
              </w:rPr>
            </w:pPr>
          </w:p>
        </w:tc>
      </w:tr>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宋体" w:eastAsia="宋体" w:cs="宋体"/>
                <w:lang w:val="en-US" w:eastAsia="zh-CN"/>
              </w:rPr>
            </w:pPr>
          </w:p>
        </w:tc>
        <w:tc>
          <w:tcPr>
            <w:tcW w:w="4261" w:type="dxa"/>
            <w:tcBorders>
              <w:top w:val="single" w:color="auto" w:sz="4" w:space="0"/>
              <w:left w:val="single" w:color="auto" w:sz="4" w:space="0"/>
              <w:bottom w:val="single" w:color="auto" w:sz="4" w:space="0"/>
              <w:right w:val="nil"/>
            </w:tcBorders>
            <w:shd w:val="clear" w:color="auto" w:fill="FFFFFF"/>
          </w:tcPr>
          <w:p>
            <w:pPr>
              <w:jc w:val="center"/>
              <w:rPr>
                <w:rFonts w:ascii="宋体" w:hAnsi="Times New Roman" w:cs="宋体"/>
              </w:rPr>
            </w:pPr>
          </w:p>
        </w:tc>
        <w:tc>
          <w:tcPr>
            <w:tcW w:w="2130" w:type="dxa"/>
            <w:tcBorders>
              <w:top w:val="single" w:color="auto" w:sz="4" w:space="0"/>
              <w:left w:val="single" w:color="auto" w:sz="4" w:space="0"/>
              <w:bottom w:val="single" w:color="auto" w:sz="4" w:space="0"/>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宋体" w:eastAsia="宋体" w:cs="宋体"/>
                <w:lang w:val="en-US" w:eastAsia="zh-CN"/>
              </w:rPr>
            </w:pPr>
          </w:p>
        </w:tc>
        <w:tc>
          <w:tcPr>
            <w:tcW w:w="4261" w:type="dxa"/>
            <w:tcBorders>
              <w:top w:val="single" w:color="auto" w:sz="4" w:space="0"/>
              <w:left w:val="single" w:color="auto" w:sz="4" w:space="0"/>
              <w:bottom w:val="single" w:color="auto" w:sz="4" w:space="0"/>
              <w:right w:val="nil"/>
            </w:tcBorders>
            <w:shd w:val="clear" w:color="auto" w:fill="FFFFFF"/>
          </w:tcPr>
          <w:p>
            <w:pPr>
              <w:jc w:val="center"/>
              <w:rPr>
                <w:rFonts w:ascii="宋体" w:hAnsi="Times New Roman" w:cs="宋体"/>
              </w:rPr>
            </w:pPr>
          </w:p>
        </w:tc>
        <w:tc>
          <w:tcPr>
            <w:tcW w:w="2130" w:type="dxa"/>
            <w:tcBorders>
              <w:top w:val="single" w:color="auto" w:sz="4" w:space="0"/>
              <w:left w:val="single" w:color="auto" w:sz="4" w:space="0"/>
              <w:bottom w:val="single" w:color="auto" w:sz="4" w:space="0"/>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734"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宋体" w:eastAsia="宋体" w:cs="宋体"/>
                <w:lang w:val="en-US" w:eastAsia="zh-CN"/>
              </w:rPr>
            </w:pPr>
          </w:p>
        </w:tc>
        <w:tc>
          <w:tcPr>
            <w:tcW w:w="4261" w:type="dxa"/>
            <w:tcBorders>
              <w:top w:val="single" w:color="auto" w:sz="4" w:space="0"/>
              <w:left w:val="single" w:color="auto" w:sz="4" w:space="0"/>
              <w:bottom w:val="single" w:color="auto" w:sz="4" w:space="0"/>
              <w:right w:val="nil"/>
            </w:tcBorders>
            <w:shd w:val="clear" w:color="auto" w:fill="FFFFFF"/>
          </w:tcPr>
          <w:p>
            <w:pPr>
              <w:ind w:firstLine="840" w:firstLineChars="400"/>
              <w:jc w:val="both"/>
              <w:rPr>
                <w:rFonts w:ascii="宋体" w:hAnsi="Times New Roman" w:cs="宋体"/>
              </w:rPr>
            </w:pPr>
          </w:p>
        </w:tc>
        <w:tc>
          <w:tcPr>
            <w:tcW w:w="2130" w:type="dxa"/>
            <w:tcBorders>
              <w:top w:val="single" w:color="auto" w:sz="4" w:space="0"/>
              <w:left w:val="single" w:color="auto" w:sz="4" w:space="0"/>
              <w:bottom w:val="single" w:color="auto" w:sz="4" w:space="0"/>
              <w:right w:val="single" w:color="auto" w:sz="4" w:space="0"/>
            </w:tcBorders>
            <w:shd w:val="clear" w:color="auto" w:fill="FFFFFF"/>
          </w:tcPr>
          <w:p>
            <w:pPr>
              <w:rPr>
                <w:rFonts w:ascii="宋体" w:cs="宋体"/>
              </w:rPr>
            </w:pPr>
          </w:p>
        </w:tc>
      </w:tr>
    </w:tbl>
    <w:p>
      <w:pPr>
        <w:spacing w:line="360" w:lineRule="auto"/>
        <w:rPr>
          <w:rFonts w:ascii="宋体" w:cs="宋体"/>
          <w:szCs w:val="21"/>
        </w:rPr>
      </w:pPr>
    </w:p>
    <w:p>
      <w:pPr>
        <w:spacing w:line="360" w:lineRule="auto"/>
        <w:rPr>
          <w:rFonts w:hint="eastAsia" w:ascii="宋体" w:hAnsi="宋体" w:cs="宋体"/>
          <w:szCs w:val="21"/>
        </w:rPr>
      </w:pPr>
      <w:r>
        <w:rPr>
          <w:rFonts w:hint="eastAsia" w:ascii="宋体" w:hAnsi="宋体" w:cs="宋体"/>
          <w:szCs w:val="21"/>
        </w:rPr>
        <w:t>注：</w:t>
      </w:r>
      <w:r>
        <w:rPr>
          <w:rFonts w:hint="eastAsia" w:ascii="宋体" w:hAnsi="宋体" w:cs="宋体"/>
          <w:szCs w:val="21"/>
          <w:lang w:val="en-US" w:eastAsia="zh-CN"/>
        </w:rPr>
        <w:t>1、</w:t>
      </w:r>
      <w:r>
        <w:rPr>
          <w:rFonts w:hint="eastAsia" w:ascii="宋体" w:hAnsi="宋体" w:cs="宋体"/>
          <w:szCs w:val="21"/>
        </w:rPr>
        <w:t>供应商可根据实际情况自行填写，但必须注明具体的细目内容，栏目不够可自行添加。</w:t>
      </w:r>
    </w:p>
    <w:p>
      <w:pPr>
        <w:spacing w:line="360" w:lineRule="auto"/>
        <w:rPr>
          <w:rFonts w:ascii="宋体" w:cs="宋体"/>
          <w:szCs w:val="21"/>
        </w:rPr>
      </w:pPr>
    </w:p>
    <w:p>
      <w:pPr>
        <w:spacing w:line="360" w:lineRule="auto"/>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2940" w:firstLineChars="1400"/>
        <w:rPr>
          <w:rFonts w:ascii="宋体" w:cs="宋体"/>
          <w:szCs w:val="21"/>
        </w:rPr>
      </w:pPr>
      <w:r>
        <w:rPr>
          <w:rFonts w:hint="eastAsia" w:hAnsi="宋体" w:cs="宋体"/>
          <w:highlight w:val="none"/>
          <w:lang w:val="en-US" w:eastAsia="zh-CN"/>
        </w:rPr>
        <w:t>法定代表人</w:t>
      </w:r>
      <w:r>
        <w:rPr>
          <w:rFonts w:hint="eastAsia" w:hAnsi="宋体" w:cs="宋体"/>
          <w:highlight w:val="none"/>
        </w:rPr>
        <w:t>或委托代理人</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hint="eastAsia"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pStyle w:val="2"/>
      </w:pPr>
    </w:p>
    <w:bookmarkEnd w:id="121"/>
    <w:p>
      <w:pPr>
        <w:pStyle w:val="9"/>
        <w:jc w:val="center"/>
        <w:rPr>
          <w:rFonts w:cs="宋体"/>
          <w:sz w:val="28"/>
          <w:szCs w:val="28"/>
        </w:rPr>
      </w:pPr>
      <w:bookmarkStart w:id="122" w:name="_Toc17287"/>
      <w:bookmarkStart w:id="123" w:name="_Toc388283751"/>
      <w:r>
        <w:rPr>
          <w:rFonts w:hint="eastAsia" w:cs="宋体"/>
          <w:sz w:val="28"/>
          <w:szCs w:val="28"/>
          <w:lang w:val="en-US" w:eastAsia="zh-CN"/>
        </w:rPr>
        <w:t>三、</w:t>
      </w:r>
      <w:r>
        <w:rPr>
          <w:rFonts w:hint="eastAsia" w:cs="宋体"/>
          <w:sz w:val="28"/>
          <w:szCs w:val="28"/>
        </w:rPr>
        <w:t>服务内容及质量要求响应表</w:t>
      </w:r>
      <w:bookmarkEnd w:id="122"/>
    </w:p>
    <w:p>
      <w:pPr>
        <w:pStyle w:val="5"/>
        <w:numPr>
          <w:ilvl w:val="0"/>
          <w:numId w:val="0"/>
        </w:numPr>
        <w:ind w:leftChars="0"/>
      </w:pP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rPr>
        <w:t>项目名称：</w:t>
      </w:r>
      <w:r>
        <w:rPr>
          <w:rFonts w:hint="eastAsia" w:ascii="宋体" w:hAnsi="宋体" w:cs="宋体"/>
          <w:szCs w:val="21"/>
          <w:highlight w:val="none"/>
          <w:lang w:val="en-US" w:eastAsia="zh-CN"/>
        </w:rPr>
        <w:t>安庆职业技术学院2022-2023学年试卷印制、内编资料及自编教材印刷采购项目（二次）</w:t>
      </w:r>
      <w:r>
        <w:rPr>
          <w:rFonts w:hint="eastAsia" w:hAnsi="宋体" w:cs="宋体"/>
          <w:highlight w:val="none"/>
          <w:u w:val="none"/>
          <w:lang w:val="en-US" w:eastAsia="zh-CN"/>
        </w:rPr>
        <w:t>（）包</w:t>
      </w:r>
    </w:p>
    <w:p>
      <w:pPr>
        <w:spacing w:line="360" w:lineRule="auto"/>
        <w:rPr>
          <w:rFonts w:hint="eastAsia" w:eastAsia="宋体"/>
          <w:highlight w:val="none"/>
          <w:lang w:val="en-US" w:eastAsia="zh-CN"/>
        </w:rPr>
      </w:pPr>
      <w:r>
        <w:rPr>
          <w:rFonts w:hint="eastAsia" w:hAnsi="宋体" w:cs="宋体"/>
          <w:highlight w:val="none"/>
        </w:rPr>
        <w:t>项目编号：</w:t>
      </w:r>
      <w:r>
        <w:rPr>
          <w:rFonts w:hint="eastAsia" w:hAnsi="宋体" w:cs="宋体"/>
          <w:highlight w:val="none"/>
          <w:lang w:eastAsia="zh-CN"/>
        </w:rPr>
        <w:t>CG-AQ-W2022-127</w:t>
      </w:r>
    </w:p>
    <w:p>
      <w:pPr>
        <w:pStyle w:val="39"/>
        <w:rPr>
          <w:rFonts w:hint="eastAsia"/>
          <w:lang w:eastAsia="zh-CN"/>
        </w:rPr>
      </w:pPr>
    </w:p>
    <w:tbl>
      <w:tblPr>
        <w:tblStyle w:val="62"/>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389"/>
        <w:gridCol w:w="285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cs="宋体"/>
                <w:szCs w:val="21"/>
              </w:rPr>
            </w:pPr>
            <w:r>
              <w:rPr>
                <w:rFonts w:hint="eastAsia" w:ascii="宋体" w:hAnsi="宋体" w:cs="宋体"/>
                <w:szCs w:val="21"/>
              </w:rPr>
              <w:t>序号</w:t>
            </w:r>
          </w:p>
        </w:tc>
        <w:tc>
          <w:tcPr>
            <w:tcW w:w="3389" w:type="dxa"/>
            <w:vAlign w:val="center"/>
          </w:tcPr>
          <w:p>
            <w:pPr>
              <w:spacing w:line="360" w:lineRule="auto"/>
              <w:jc w:val="center"/>
              <w:rPr>
                <w:rFonts w:ascii="宋体" w:cs="宋体"/>
                <w:szCs w:val="21"/>
              </w:rPr>
            </w:pPr>
            <w:r>
              <w:rPr>
                <w:rFonts w:hint="eastAsia" w:ascii="宋体" w:hAnsi="宋体" w:cs="宋体"/>
                <w:szCs w:val="21"/>
              </w:rPr>
              <w:t>磋商服务内容质量要求</w:t>
            </w:r>
          </w:p>
        </w:tc>
        <w:tc>
          <w:tcPr>
            <w:tcW w:w="2850" w:type="dxa"/>
            <w:vAlign w:val="center"/>
          </w:tcPr>
          <w:p>
            <w:pPr>
              <w:spacing w:line="360" w:lineRule="auto"/>
              <w:jc w:val="center"/>
              <w:rPr>
                <w:rFonts w:ascii="宋体" w:cs="宋体"/>
                <w:szCs w:val="21"/>
              </w:rPr>
            </w:pPr>
            <w:r>
              <w:rPr>
                <w:rFonts w:hint="eastAsia" w:ascii="宋体" w:hAnsi="宋体" w:cs="宋体"/>
                <w:szCs w:val="21"/>
              </w:rPr>
              <w:t>响应服务内容质量要求</w:t>
            </w:r>
          </w:p>
        </w:tc>
        <w:tc>
          <w:tcPr>
            <w:tcW w:w="2209" w:type="dxa"/>
            <w:vAlign w:val="center"/>
          </w:tcPr>
          <w:p>
            <w:pPr>
              <w:spacing w:line="360" w:lineRule="auto"/>
              <w:jc w:val="center"/>
              <w:rPr>
                <w:rFonts w:ascii="宋体" w:cs="宋体"/>
                <w:szCs w:val="21"/>
              </w:rPr>
            </w:pPr>
            <w:r>
              <w:rPr>
                <w:rFonts w:hint="eastAsia" w:ascii="宋体" w:hAnsi="宋体" w:cs="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bl>
    <w:p>
      <w:pPr>
        <w:spacing w:line="360" w:lineRule="auto"/>
        <w:rPr>
          <w:rFonts w:ascii="宋体" w:cs="宋体"/>
          <w:szCs w:val="21"/>
        </w:rPr>
      </w:pPr>
      <w:r>
        <w:rPr>
          <w:rFonts w:hint="eastAsia" w:ascii="宋体" w:hAnsi="宋体" w:cs="宋体"/>
          <w:b/>
          <w:szCs w:val="21"/>
        </w:rPr>
        <w:t>注：</w:t>
      </w:r>
      <w:r>
        <w:rPr>
          <w:rFonts w:ascii="宋体" w:hAnsi="宋体" w:cs="宋体"/>
          <w:szCs w:val="21"/>
        </w:rPr>
        <w:t>1</w:t>
      </w:r>
      <w:r>
        <w:rPr>
          <w:rFonts w:hint="eastAsia" w:ascii="宋体" w:hAnsi="宋体" w:cs="宋体"/>
          <w:szCs w:val="21"/>
        </w:rPr>
        <w:t>、供应商必须将自己所投服务真实、准确地填入以上表格中。供应商可根据实际情况自行调整格式，但必须注明具体的细目内容。</w:t>
      </w:r>
    </w:p>
    <w:p>
      <w:pPr>
        <w:tabs>
          <w:tab w:val="left" w:pos="1815"/>
        </w:tabs>
        <w:spacing w:line="360" w:lineRule="auto"/>
        <w:ind w:left="1" w:firstLine="417" w:firstLineChars="199"/>
        <w:rPr>
          <w:rFonts w:ascii="宋体" w:cs="宋体"/>
          <w:szCs w:val="21"/>
        </w:rPr>
      </w:pPr>
      <w:r>
        <w:rPr>
          <w:rFonts w:ascii="宋体" w:hAnsi="宋体" w:cs="宋体"/>
          <w:szCs w:val="21"/>
        </w:rPr>
        <w:t>2</w:t>
      </w:r>
      <w:r>
        <w:rPr>
          <w:rFonts w:hint="eastAsia" w:ascii="宋体" w:hAnsi="宋体" w:cs="宋体"/>
          <w:szCs w:val="21"/>
        </w:rPr>
        <w:t>、供应商必须根据自己所投服务与“</w:t>
      </w:r>
      <w:r>
        <w:rPr>
          <w:rFonts w:hint="eastAsia" w:ascii="宋体" w:hAnsi="宋体" w:cs="宋体"/>
          <w:b/>
          <w:szCs w:val="21"/>
        </w:rPr>
        <w:t>服务需求及技术要求</w:t>
      </w:r>
      <w:r>
        <w:rPr>
          <w:rFonts w:hint="eastAsia" w:ascii="宋体" w:hAnsi="宋体" w:cs="宋体"/>
          <w:szCs w:val="21"/>
        </w:rPr>
        <w:t>”的差异情况，实事求是地填写“响应情况”（优于、满足、不满足） 。</w:t>
      </w:r>
    </w:p>
    <w:p>
      <w:pPr>
        <w:tabs>
          <w:tab w:val="left" w:pos="1815"/>
        </w:tabs>
        <w:spacing w:line="360" w:lineRule="auto"/>
        <w:rPr>
          <w:rFonts w:ascii="宋体" w:cs="宋体"/>
          <w:szCs w:val="21"/>
          <w:highlight w:val="none"/>
        </w:rPr>
      </w:pPr>
    </w:p>
    <w:p>
      <w:pPr>
        <w:spacing w:line="360" w:lineRule="auto"/>
        <w:ind w:firstLine="3561" w:firstLineChars="1696"/>
        <w:rPr>
          <w:rFonts w:ascii="宋体" w:cs="宋体"/>
          <w:szCs w:val="21"/>
          <w:highlight w:val="none"/>
        </w:rPr>
      </w:pPr>
      <w:r>
        <w:rPr>
          <w:rFonts w:hint="eastAsia" w:ascii="宋体" w:hAnsi="宋体" w:cs="宋体"/>
          <w:szCs w:val="21"/>
          <w:highlight w:val="none"/>
        </w:rPr>
        <w:t>供应商：</w:t>
      </w:r>
      <w:r>
        <w:rPr>
          <w:rFonts w:ascii="宋体" w:hAnsi="宋体" w:cs="宋体"/>
          <w:szCs w:val="21"/>
          <w:highlight w:val="none"/>
          <w:u w:val="single"/>
        </w:rPr>
        <w:t xml:space="preserve">                             </w:t>
      </w:r>
      <w:r>
        <w:rPr>
          <w:rFonts w:hint="eastAsia" w:ascii="宋体" w:hAnsi="宋体" w:cs="宋体"/>
          <w:szCs w:val="21"/>
          <w:highlight w:val="none"/>
        </w:rPr>
        <w:t>（盖章）</w:t>
      </w:r>
    </w:p>
    <w:p>
      <w:pPr>
        <w:spacing w:line="360" w:lineRule="auto"/>
        <w:ind w:firstLine="3561" w:firstLineChars="1696"/>
        <w:rPr>
          <w:rFonts w:ascii="宋体" w:cs="宋体"/>
          <w:szCs w:val="21"/>
          <w:highlight w:val="none"/>
        </w:rPr>
      </w:pP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法定代表人或委托代理人：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360" w:lineRule="auto"/>
        <w:ind w:firstLine="3570" w:firstLineChars="1700"/>
        <w:rPr>
          <w:rFonts w:ascii="宋体" w:cs="宋体"/>
          <w:szCs w:val="21"/>
          <w:highlight w:val="none"/>
        </w:rPr>
      </w:pPr>
    </w:p>
    <w:p>
      <w:pPr>
        <w:spacing w:line="360" w:lineRule="auto"/>
        <w:ind w:firstLine="3570" w:firstLineChars="1700"/>
        <w:rPr>
          <w:rFonts w:hint="eastAsia"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u w:val="single"/>
        </w:rPr>
        <w:t>　</w:t>
      </w:r>
      <w:r>
        <w:rPr>
          <w:rFonts w:ascii="宋体" w:hAnsi="宋体" w:cs="宋体"/>
          <w:szCs w:val="21"/>
          <w:highlight w:val="none"/>
          <w:u w:val="single"/>
        </w:rPr>
        <w:t xml:space="preserve">     </w:t>
      </w:r>
      <w:r>
        <w:rPr>
          <w:rFonts w:hint="eastAsia" w:ascii="宋体" w:hAnsi="宋体" w:cs="宋体"/>
          <w:szCs w:val="21"/>
          <w:highlight w:val="none"/>
        </w:rPr>
        <w:t>日</w:t>
      </w:r>
    </w:p>
    <w:p>
      <w:pPr>
        <w:pStyle w:val="2"/>
      </w:pPr>
    </w:p>
    <w:p>
      <w:pPr>
        <w:spacing w:line="360" w:lineRule="auto"/>
        <w:rPr>
          <w:rFonts w:ascii="宋体" w:hAnsi="宋体" w:cs="宋体"/>
          <w:szCs w:val="21"/>
          <w:highlight w:val="none"/>
        </w:rPr>
      </w:pPr>
    </w:p>
    <w:bookmarkEnd w:id="123"/>
    <w:p>
      <w:pPr>
        <w:pStyle w:val="9"/>
        <w:numPr>
          <w:ilvl w:val="0"/>
          <w:numId w:val="14"/>
        </w:numPr>
        <w:rPr>
          <w:rFonts w:cs="宋体"/>
          <w:szCs w:val="28"/>
          <w:highlight w:val="none"/>
        </w:rPr>
      </w:pPr>
      <w:bookmarkStart w:id="124" w:name="_Toc29159"/>
      <w:bookmarkStart w:id="125" w:name="_Toc15038"/>
      <w:bookmarkStart w:id="126" w:name="_Toc476584436"/>
      <w:r>
        <w:rPr>
          <w:rFonts w:hint="eastAsia" w:cs="宋体"/>
          <w:szCs w:val="28"/>
          <w:highlight w:val="none"/>
        </w:rPr>
        <w:t>最后报价表</w:t>
      </w:r>
      <w:bookmarkEnd w:id="124"/>
    </w:p>
    <w:p>
      <w:pPr>
        <w:pStyle w:val="5"/>
        <w:rPr>
          <w:highlight w:val="none"/>
        </w:rPr>
      </w:pPr>
    </w:p>
    <w:p>
      <w:pPr>
        <w:spacing w:line="360" w:lineRule="auto"/>
        <w:rPr>
          <w:rFonts w:hint="eastAsia" w:eastAsia="宋体"/>
          <w:sz w:val="24"/>
          <w:highlight w:val="none"/>
          <w:lang w:eastAsia="zh-CN"/>
        </w:rPr>
      </w:pPr>
      <w:r>
        <w:rPr>
          <w:rFonts w:hint="eastAsia" w:ascii="宋体" w:hAnsi="宋体"/>
          <w:szCs w:val="21"/>
          <w:highlight w:val="none"/>
        </w:rPr>
        <w:t>项目名称：</w:t>
      </w:r>
      <w:r>
        <w:rPr>
          <w:rFonts w:hint="eastAsia" w:ascii="宋体" w:hAnsi="宋体"/>
          <w:szCs w:val="21"/>
          <w:highlight w:val="none"/>
          <w:lang w:val="en-US" w:eastAsia="zh-CN"/>
        </w:rPr>
        <w:t>安庆职业技术学院2022-2023学年试卷印制、内编资料及自编教材印刷采购项目（二次）</w:t>
      </w:r>
      <w:r>
        <w:rPr>
          <w:rFonts w:hint="eastAsia" w:hAnsi="宋体" w:cs="宋体"/>
          <w:highlight w:val="none"/>
          <w:u w:val="none"/>
          <w:lang w:val="en-US" w:eastAsia="zh-CN"/>
        </w:rPr>
        <w:t>（）包</w:t>
      </w:r>
    </w:p>
    <w:p>
      <w:pPr>
        <w:spacing w:line="360" w:lineRule="auto"/>
        <w:rPr>
          <w:rFonts w:hint="eastAsia" w:ascii="宋体" w:hAnsi="宋体" w:eastAsia="宋体"/>
          <w:szCs w:val="21"/>
          <w:highlight w:val="none"/>
          <w:lang w:val="en-US" w:eastAsia="zh-CN"/>
        </w:rPr>
      </w:pPr>
      <w:r>
        <w:rPr>
          <w:rFonts w:hint="eastAsia" w:ascii="宋体" w:hAnsi="宋体"/>
          <w:szCs w:val="21"/>
          <w:highlight w:val="none"/>
        </w:rPr>
        <w:t>项目编号：</w:t>
      </w:r>
      <w:r>
        <w:rPr>
          <w:rFonts w:hint="eastAsia" w:ascii="宋体" w:hAnsi="宋体"/>
          <w:szCs w:val="21"/>
          <w:highlight w:val="none"/>
          <w:lang w:eastAsia="zh-CN"/>
        </w:rPr>
        <w:t>CG-AQ-W2022-127</w:t>
      </w:r>
    </w:p>
    <w:p>
      <w:pPr>
        <w:spacing w:line="360" w:lineRule="auto"/>
        <w:jc w:val="right"/>
        <w:rPr>
          <w:rFonts w:ascii="宋体" w:hAnsi="宋体"/>
          <w:szCs w:val="21"/>
          <w:highlight w:val="none"/>
          <w:lang w:val="zh-CN"/>
        </w:rPr>
      </w:pPr>
      <w:r>
        <w:rPr>
          <w:rFonts w:hint="eastAsia" w:ascii="宋体" w:hAnsi="宋体"/>
          <w:szCs w:val="21"/>
          <w:highlight w:val="none"/>
          <w:lang w:val="zh-CN"/>
        </w:rPr>
        <w:t>金额单位：人民币</w:t>
      </w:r>
    </w:p>
    <w:tbl>
      <w:tblPr>
        <w:tblStyle w:val="62"/>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最后报价</w:t>
            </w:r>
          </w:p>
        </w:tc>
        <w:tc>
          <w:tcPr>
            <w:tcW w:w="7641" w:type="dxa"/>
            <w:vAlign w:val="center"/>
          </w:tcPr>
          <w:p>
            <w:pPr>
              <w:wordWrap w:val="0"/>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大写： </w:t>
            </w:r>
            <w:r>
              <w:rPr>
                <w:rFonts w:hint="eastAsia" w:ascii="宋体" w:hAnsi="宋体" w:cs="宋体"/>
                <w:sz w:val="21"/>
                <w:szCs w:val="21"/>
                <w:highlight w:val="none"/>
                <w:lang w:val="en-US" w:eastAsia="zh-CN"/>
              </w:rPr>
              <w:t>百分之</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pPr>
              <w:spacing w:line="400" w:lineRule="exact"/>
              <w:jc w:val="center"/>
              <w:rPr>
                <w:rFonts w:hint="eastAsia" w:ascii="宋体" w:hAnsi="宋体" w:eastAsia="宋体" w:cs="宋体"/>
                <w:sz w:val="21"/>
                <w:szCs w:val="21"/>
                <w:highlight w:val="none"/>
              </w:rPr>
            </w:pPr>
          </w:p>
        </w:tc>
        <w:tc>
          <w:tcPr>
            <w:tcW w:w="7641" w:type="dxa"/>
            <w:vAlign w:val="center"/>
          </w:tcPr>
          <w:p>
            <w:pPr>
              <w:wordWrap w:val="0"/>
              <w:rPr>
                <w:rFonts w:hint="eastAsia" w:ascii="宋体" w:hAnsi="宋体" w:eastAsia="宋体" w:cs="宋体"/>
                <w:sz w:val="21"/>
                <w:szCs w:val="21"/>
                <w:highlight w:val="none"/>
              </w:rPr>
            </w:pPr>
            <w:r>
              <w:rPr>
                <w:rFonts w:hint="eastAsia" w:ascii="宋体" w:hAnsi="宋体" w:eastAsia="宋体" w:cs="宋体"/>
                <w:sz w:val="21"/>
                <w:szCs w:val="21"/>
                <w:highlight w:val="none"/>
              </w:rPr>
              <w:t>小写：</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463" w:type="dxa"/>
            <w:vAlign w:val="center"/>
          </w:tcPr>
          <w:p>
            <w:pPr>
              <w:spacing w:line="400" w:lineRule="exact"/>
              <w:ind w:firstLine="105" w:firstLineChars="5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服务期限</w:t>
            </w:r>
          </w:p>
        </w:tc>
        <w:tc>
          <w:tcPr>
            <w:tcW w:w="7641" w:type="dxa"/>
            <w:vAlign w:val="center"/>
          </w:tcPr>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1年（在服务期内，未出现较大事故或较大经济损失的，且资金落实后，双方达成一致的，可续签合同两年）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104" w:type="dxa"/>
            <w:gridSpan w:val="2"/>
            <w:vAlign w:val="center"/>
          </w:tcPr>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1、分项报价按总报价的同等比例下浮；</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2、最后报价保留两位小数，小数点后第三位四舍五入。</w:t>
            </w:r>
          </w:p>
        </w:tc>
      </w:tr>
    </w:tbl>
    <w:p>
      <w:pPr>
        <w:spacing w:line="360" w:lineRule="auto"/>
        <w:rPr>
          <w:rFonts w:ascii="宋体"/>
          <w:b/>
          <w:sz w:val="24"/>
          <w:highlight w:val="none"/>
        </w:rPr>
      </w:pPr>
    </w:p>
    <w:p>
      <w:pPr>
        <w:spacing w:line="360" w:lineRule="auto"/>
        <w:ind w:firstLine="422" w:firstLineChars="200"/>
        <w:rPr>
          <w:rFonts w:ascii="宋体"/>
          <w:b/>
          <w:sz w:val="21"/>
          <w:szCs w:val="21"/>
          <w:highlight w:val="none"/>
        </w:rPr>
      </w:pPr>
      <w:r>
        <w:rPr>
          <w:rFonts w:hint="eastAsia" w:ascii="宋体" w:hAnsi="宋体"/>
          <w:b/>
          <w:sz w:val="21"/>
          <w:szCs w:val="21"/>
          <w:highlight w:val="none"/>
        </w:rPr>
        <w:t>此表请各供应商多准备几份，并加盖供应商公章及法定代表</w:t>
      </w:r>
      <w:r>
        <w:rPr>
          <w:rFonts w:hint="eastAsia" w:ascii="宋体" w:hAnsi="宋体"/>
          <w:b/>
          <w:sz w:val="21"/>
          <w:szCs w:val="21"/>
          <w:highlight w:val="none"/>
          <w:lang w:eastAsia="zh-CN"/>
        </w:rPr>
        <w:t>（</w:t>
      </w:r>
      <w:r>
        <w:rPr>
          <w:rFonts w:hint="eastAsia" w:ascii="宋体" w:hAnsi="宋体"/>
          <w:b/>
          <w:sz w:val="21"/>
          <w:szCs w:val="21"/>
          <w:highlight w:val="none"/>
          <w:lang w:val="en-US" w:eastAsia="zh-CN"/>
        </w:rPr>
        <w:t>或负责人）</w:t>
      </w:r>
      <w:r>
        <w:rPr>
          <w:rFonts w:hint="eastAsia" w:ascii="宋体" w:hAnsi="宋体"/>
          <w:b/>
          <w:sz w:val="21"/>
          <w:szCs w:val="21"/>
          <w:highlight w:val="none"/>
        </w:rPr>
        <w:t>或委托代理人签字或盖章，以便在磋商最后报价时使用。（此表由供应商磋商现场递交）</w:t>
      </w:r>
    </w:p>
    <w:p>
      <w:pPr>
        <w:spacing w:line="360" w:lineRule="auto"/>
        <w:ind w:firstLine="3465" w:firstLineChars="1650"/>
        <w:rPr>
          <w:rFonts w:ascii="宋体"/>
          <w:szCs w:val="21"/>
          <w:highlight w:val="none"/>
        </w:rPr>
      </w:pPr>
    </w:p>
    <w:p>
      <w:pPr>
        <w:pStyle w:val="2"/>
      </w:pPr>
    </w:p>
    <w:p>
      <w:pPr>
        <w:spacing w:line="360" w:lineRule="auto"/>
        <w:ind w:firstLine="3465" w:firstLineChars="1650"/>
        <w:rPr>
          <w:rFonts w:ascii="宋体"/>
          <w:szCs w:val="21"/>
          <w:highlight w:val="none"/>
        </w:rPr>
      </w:pPr>
      <w:r>
        <w:rPr>
          <w:rFonts w:hint="eastAsia" w:ascii="宋体" w:hAnsi="宋体"/>
          <w:szCs w:val="21"/>
          <w:highlight w:val="none"/>
        </w:rPr>
        <w:t>供应商：</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rPr>
        <w:t>（盖章）</w:t>
      </w:r>
    </w:p>
    <w:p>
      <w:pPr>
        <w:spacing w:line="360" w:lineRule="auto"/>
        <w:ind w:firstLine="3561" w:firstLineChars="1696"/>
        <w:rPr>
          <w:rFonts w:ascii="宋体"/>
          <w:szCs w:val="21"/>
          <w:highlight w:val="none"/>
        </w:rPr>
      </w:pPr>
    </w:p>
    <w:p>
      <w:pPr>
        <w:spacing w:line="360" w:lineRule="auto"/>
        <w:ind w:firstLine="3360" w:firstLineChars="1600"/>
        <w:rPr>
          <w:rFonts w:ascii="宋体"/>
          <w:szCs w:val="21"/>
          <w:highlight w:val="none"/>
        </w:rPr>
      </w:pPr>
      <w:r>
        <w:rPr>
          <w:rFonts w:hint="eastAsia" w:ascii="宋体" w:hAnsi="宋体"/>
          <w:szCs w:val="21"/>
          <w:highlight w:val="none"/>
        </w:rPr>
        <w:t>法定代表人或委托代理人：</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rPr>
        <w:t>（签字或盖章）</w:t>
      </w:r>
    </w:p>
    <w:p>
      <w:pPr>
        <w:spacing w:line="360" w:lineRule="auto"/>
        <w:ind w:firstLine="3570" w:firstLineChars="1700"/>
        <w:rPr>
          <w:rFonts w:ascii="宋体"/>
          <w:szCs w:val="21"/>
          <w:highlight w:val="none"/>
        </w:rPr>
      </w:pPr>
    </w:p>
    <w:p>
      <w:pPr>
        <w:spacing w:line="360" w:lineRule="auto"/>
        <w:ind w:firstLine="3780" w:firstLineChars="1800"/>
        <w:rPr>
          <w:rFonts w:ascii="宋体"/>
          <w:szCs w:val="21"/>
          <w:highlight w:val="none"/>
        </w:rPr>
      </w:pPr>
      <w:r>
        <w:rPr>
          <w:rFonts w:hint="eastAsia"/>
          <w:szCs w:val="21"/>
          <w:highlight w:val="none"/>
        </w:rPr>
        <w:t>日</w:t>
      </w:r>
      <w:r>
        <w:rPr>
          <w:szCs w:val="21"/>
          <w:highlight w:val="none"/>
        </w:rPr>
        <w:t xml:space="preserve">  </w:t>
      </w:r>
      <w:r>
        <w:rPr>
          <w:rFonts w:hint="eastAsia"/>
          <w:szCs w:val="21"/>
          <w:highlight w:val="none"/>
        </w:rPr>
        <w:t>期：</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u w:val="single"/>
        </w:rPr>
        <w:t>　</w:t>
      </w:r>
      <w:r>
        <w:rPr>
          <w:szCs w:val="21"/>
          <w:highlight w:val="none"/>
          <w:u w:val="single"/>
        </w:rPr>
        <w:t xml:space="preserve">     </w:t>
      </w:r>
      <w:r>
        <w:rPr>
          <w:rFonts w:hint="eastAsia"/>
          <w:szCs w:val="21"/>
          <w:highlight w:val="none"/>
        </w:rPr>
        <w:t>日</w:t>
      </w:r>
    </w:p>
    <w:p>
      <w:pPr>
        <w:spacing w:line="360" w:lineRule="auto"/>
        <w:rPr>
          <w:rFonts w:ascii="宋体"/>
          <w:szCs w:val="21"/>
          <w:highlight w:val="none"/>
        </w:rPr>
      </w:pPr>
    </w:p>
    <w:bookmarkEnd w:id="125"/>
    <w:bookmarkEnd w:id="126"/>
    <w:p>
      <w:pPr>
        <w:pStyle w:val="9"/>
        <w:jc w:val="center"/>
        <w:rPr>
          <w:rFonts w:cs="宋体"/>
          <w:sz w:val="28"/>
          <w:szCs w:val="28"/>
          <w:bdr w:val="single" w:color="auto" w:sz="4" w:space="0"/>
        </w:rPr>
      </w:pPr>
      <w:bookmarkStart w:id="127" w:name="_Toc54941346"/>
      <w:bookmarkStart w:id="128" w:name="_Toc920"/>
      <w:r>
        <w:rPr>
          <w:rFonts w:hint="eastAsia" w:cs="宋体"/>
          <w:sz w:val="28"/>
          <w:szCs w:val="28"/>
        </w:rPr>
        <w:t>五、服务方案</w:t>
      </w:r>
      <w:bookmarkEnd w:id="127"/>
      <w:bookmarkEnd w:id="128"/>
    </w:p>
    <w:p>
      <w:pPr>
        <w:spacing w:line="360" w:lineRule="auto"/>
        <w:ind w:firstLine="420" w:firstLineChars="200"/>
        <w:rPr>
          <w:rFonts w:hint="eastAsia" w:ascii="宋体" w:hAnsi="宋体" w:cs="宋体"/>
          <w:szCs w:val="21"/>
        </w:rPr>
      </w:pPr>
    </w:p>
    <w:p>
      <w:pPr>
        <w:spacing w:line="360" w:lineRule="auto"/>
        <w:ind w:firstLine="420" w:firstLineChars="200"/>
        <w:rPr>
          <w:rFonts w:ascii="宋体" w:cs="宋体"/>
          <w:szCs w:val="21"/>
        </w:rPr>
      </w:pPr>
      <w:r>
        <w:rPr>
          <w:rFonts w:hint="eastAsia" w:ascii="宋体" w:hAnsi="宋体" w:cs="宋体"/>
          <w:szCs w:val="21"/>
        </w:rPr>
        <w:t>供应商依据第三章“服务需求及技术要求”自行提供。</w:t>
      </w:r>
    </w:p>
    <w:p>
      <w:pPr>
        <w:numPr>
          <w:ilvl w:val="0"/>
          <w:numId w:val="15"/>
        </w:numPr>
        <w:spacing w:line="360" w:lineRule="auto"/>
        <w:ind w:left="210" w:leftChars="0" w:firstLine="420" w:firstLineChars="0"/>
        <w:rPr>
          <w:rFonts w:ascii="宋体" w:cs="宋体"/>
          <w:szCs w:val="21"/>
        </w:rPr>
      </w:pPr>
      <w:r>
        <w:rPr>
          <w:rFonts w:hint="eastAsia" w:ascii="宋体" w:hAnsi="宋体" w:cs="宋体"/>
          <w:szCs w:val="21"/>
        </w:rPr>
        <w:t>服务方案</w:t>
      </w:r>
    </w:p>
    <w:p>
      <w:pPr>
        <w:numPr>
          <w:ilvl w:val="0"/>
          <w:numId w:val="15"/>
        </w:numPr>
        <w:spacing w:line="360" w:lineRule="auto"/>
        <w:ind w:left="210" w:leftChars="0" w:firstLine="420" w:firstLineChars="0"/>
        <w:rPr>
          <w:rFonts w:ascii="宋体" w:cs="宋体"/>
          <w:szCs w:val="21"/>
        </w:rPr>
      </w:pPr>
      <w:r>
        <w:rPr>
          <w:rFonts w:hint="eastAsia" w:ascii="宋体" w:hAnsi="宋体" w:cs="宋体"/>
          <w:szCs w:val="21"/>
        </w:rPr>
        <w:t>人员培训方案</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、服务保证及服务承诺</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、供应商认为需要提供的其他内容</w:t>
      </w:r>
    </w:p>
    <w:p>
      <w:pPr>
        <w:spacing w:line="360" w:lineRule="auto"/>
        <w:ind w:firstLine="420" w:firstLineChars="200"/>
        <w:rPr>
          <w:rFonts w:ascii="宋体" w:cs="宋体"/>
          <w:szCs w:val="21"/>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rPr>
          <w:rFonts w:ascii="宋体" w:cs="宋体"/>
          <w:szCs w:val="21"/>
          <w:highlight w:val="none"/>
        </w:rPr>
      </w:pPr>
    </w:p>
    <w:p>
      <w:pPr>
        <w:pStyle w:val="9"/>
        <w:pageBreakBefore/>
        <w:rPr>
          <w:rFonts w:cs="宋体"/>
          <w:szCs w:val="28"/>
          <w:highlight w:val="none"/>
        </w:rPr>
      </w:pPr>
      <w:bookmarkStart w:id="129" w:name="_Toc476584437"/>
      <w:bookmarkStart w:id="130" w:name="_Toc19236"/>
      <w:bookmarkStart w:id="131" w:name="_Toc9026"/>
      <w:r>
        <w:rPr>
          <w:rFonts w:hint="eastAsia" w:cs="宋体"/>
          <w:szCs w:val="28"/>
          <w:highlight w:val="none"/>
        </w:rPr>
        <w:t>六、诚信响应承诺书</w:t>
      </w:r>
      <w:bookmarkEnd w:id="129"/>
      <w:bookmarkEnd w:id="130"/>
      <w:bookmarkEnd w:id="131"/>
    </w:p>
    <w:p>
      <w:pPr>
        <w:rPr>
          <w:rFonts w:ascii="宋体" w:cs="宋体"/>
          <w:b/>
          <w:bCs/>
          <w:sz w:val="24"/>
          <w:highlight w:val="none"/>
        </w:rPr>
      </w:pPr>
    </w:p>
    <w:p>
      <w:pPr>
        <w:spacing w:line="440" w:lineRule="exact"/>
        <w:ind w:firstLine="422" w:firstLineChars="200"/>
        <w:rPr>
          <w:rFonts w:ascii="宋体" w:cs="宋体"/>
          <w:b/>
          <w:sz w:val="21"/>
          <w:szCs w:val="21"/>
          <w:highlight w:val="none"/>
        </w:rPr>
      </w:pPr>
      <w:r>
        <w:rPr>
          <w:rFonts w:hint="eastAsia" w:ascii="宋体" w:hAnsi="宋体" w:cs="宋体"/>
          <w:b/>
          <w:sz w:val="21"/>
          <w:szCs w:val="21"/>
          <w:highlight w:val="none"/>
        </w:rPr>
        <w:t>本单位郑重声明：</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一、将遵循公开、公正和诚实信用的原则自愿参加</w:t>
      </w:r>
      <w:r>
        <w:rPr>
          <w:rFonts w:hint="eastAsia" w:ascii="宋体" w:hAnsi="宋体" w:cs="宋体"/>
          <w:b/>
          <w:bCs/>
          <w:sz w:val="21"/>
          <w:szCs w:val="21"/>
          <w:highlight w:val="none"/>
          <w:u w:val="single"/>
          <w:lang w:val="en-US" w:eastAsia="zh-CN"/>
        </w:rPr>
        <w:t>安庆职业技术学院2022-2023学年试卷印制、内编资料及自编教材印刷采购项目（二次）（）包</w:t>
      </w:r>
      <w:r>
        <w:rPr>
          <w:rFonts w:hint="eastAsia" w:ascii="宋体" w:hAnsi="宋体" w:eastAsia="宋体" w:cs="宋体"/>
          <w:b/>
          <w:bCs/>
          <w:sz w:val="21"/>
          <w:szCs w:val="21"/>
          <w:highlight w:val="none"/>
        </w:rPr>
        <w:t>的竞争性磋商；</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二、所提供的一切材料都是真实、有效、合法的；  </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三、不出借、转让资质证书，不让他人挂靠磋商，不以他人名义磋商或者以其他方式弄虚作假，骗取成交；  </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四、不与其他磋商供应商相互串通响应报价，不排挤其他磋商供应商的公平竞争、损害采购人的合法权益；  </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五、不与采购单位或其他磋商供应商串通磋商，损害国家利益、社会公共利益或者他人的合法权益；  </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六、严格遵守开标现场纪律，服从监管人员管理；  </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七、保证成交后不转包，若有合法分包征得采购人同意；</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八、保证成交之后，按照磋商响应文件承诺提供货物、服务及派驻人员；</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九、保证企业及所属相关人员在本次磋商响应中无行贿等犯罪行为；</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十、我单位在安徽省公共资源交易市场主体库中录入的信息真实，无编造虚假信息。一旦发现弄虚作假将按有关法律法规和《诚信响应承诺书》中的约定接受处理。</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十一、我方保证对本次磋商活动有任何质疑或投诉，都依法在约定的时间内提出。否则，不针对本次磋商活动提出任何质疑或投诉。</w:t>
      </w:r>
    </w:p>
    <w:p>
      <w:pPr>
        <w:spacing w:line="440" w:lineRule="exact"/>
        <w:ind w:firstLine="422" w:firstLineChars="200"/>
        <w:rPr>
          <w:rFonts w:hint="eastAsia" w:ascii="宋体" w:hAnsi="宋体" w:eastAsia="宋体" w:cs="宋体"/>
          <w:b/>
          <w:sz w:val="21"/>
          <w:szCs w:val="21"/>
          <w:highlight w:val="none"/>
        </w:rPr>
      </w:pPr>
      <w:r>
        <w:rPr>
          <w:rFonts w:hint="eastAsia" w:ascii="宋体" w:hAnsi="宋体" w:eastAsia="宋体" w:cs="宋体"/>
          <w:b/>
          <w:bCs/>
          <w:sz w:val="21"/>
          <w:szCs w:val="21"/>
          <w:highlight w:val="none"/>
        </w:rPr>
        <w:t>以上内容我方已仔细阅读，本公司若有违反承诺内容的行为，自愿承担磋商文件确定的责任和法律责任并接受相关行政部门给予的处理和处罚。给采购人造成损失的，依法承担赔偿责任</w:t>
      </w:r>
      <w:r>
        <w:rPr>
          <w:rFonts w:hint="eastAsia" w:ascii="宋体" w:hAnsi="宋体" w:eastAsia="宋体" w:cs="宋体"/>
          <w:b/>
          <w:sz w:val="21"/>
          <w:szCs w:val="21"/>
          <w:highlight w:val="none"/>
        </w:rPr>
        <w:t>。</w:t>
      </w:r>
    </w:p>
    <w:p>
      <w:pPr>
        <w:spacing w:line="440" w:lineRule="exact"/>
        <w:ind w:firstLine="422" w:firstLineChars="200"/>
        <w:rPr>
          <w:rFonts w:hint="eastAsia" w:ascii="宋体" w:hAnsi="宋体" w:eastAsia="宋体" w:cs="宋体"/>
          <w:b/>
          <w:sz w:val="21"/>
          <w:szCs w:val="21"/>
          <w:highlight w:val="none"/>
        </w:rPr>
      </w:pPr>
    </w:p>
    <w:p>
      <w:pPr>
        <w:jc w:val="right"/>
        <w:rPr>
          <w:rFonts w:hint="eastAsia" w:ascii="宋体" w:hAnsi="宋体" w:cs="宋体"/>
          <w:b/>
          <w:bCs/>
          <w:sz w:val="21"/>
          <w:szCs w:val="21"/>
          <w:highlight w:val="none"/>
        </w:rPr>
      </w:pPr>
    </w:p>
    <w:p>
      <w:pPr>
        <w:jc w:val="right"/>
        <w:rPr>
          <w:rFonts w:hint="eastAsia" w:ascii="宋体" w:hAnsi="宋体" w:cs="宋体"/>
          <w:b/>
          <w:bCs/>
          <w:sz w:val="21"/>
          <w:szCs w:val="21"/>
          <w:highlight w:val="none"/>
        </w:rPr>
      </w:pPr>
      <w:r>
        <w:rPr>
          <w:rFonts w:hint="eastAsia" w:ascii="宋体" w:hAnsi="宋体" w:cs="宋体"/>
          <w:b/>
          <w:bCs/>
          <w:sz w:val="21"/>
          <w:szCs w:val="21"/>
          <w:highlight w:val="none"/>
        </w:rPr>
        <w:t xml:space="preserve">  </w:t>
      </w:r>
    </w:p>
    <w:p>
      <w:pPr>
        <w:jc w:val="center"/>
        <w:rPr>
          <w:rFonts w:hint="default" w:ascii="宋体" w:hAnsi="宋体" w:eastAsia="宋体" w:cs="宋体"/>
          <w:b/>
          <w:bCs/>
          <w:sz w:val="21"/>
          <w:szCs w:val="21"/>
          <w:highlight w:val="none"/>
          <w:u w:val="single"/>
          <w:lang w:val="en-US" w:eastAsia="zh-CN"/>
        </w:rPr>
      </w:pPr>
      <w:r>
        <w:rPr>
          <w:rFonts w:hint="eastAsia" w:ascii="宋体" w:hAnsi="宋体" w:cs="宋体"/>
          <w:b/>
          <w:bCs/>
          <w:sz w:val="21"/>
          <w:szCs w:val="21"/>
          <w:highlight w:val="none"/>
          <w:u w:val="none"/>
        </w:rPr>
        <w:t>供应商（公章）：</w:t>
      </w:r>
      <w:r>
        <w:rPr>
          <w:rFonts w:hint="eastAsia" w:ascii="宋体" w:hAnsi="宋体" w:cs="宋体"/>
          <w:b/>
          <w:bCs/>
          <w:sz w:val="21"/>
          <w:szCs w:val="21"/>
          <w:highlight w:val="none"/>
          <w:u w:val="none"/>
          <w:lang w:val="en-US" w:eastAsia="zh-CN"/>
        </w:rPr>
        <w:t xml:space="preserve"> </w:t>
      </w:r>
      <w:r>
        <w:rPr>
          <w:rFonts w:hint="eastAsia" w:ascii="宋体" w:hAnsi="宋体" w:cs="宋体"/>
          <w:b/>
          <w:bCs/>
          <w:sz w:val="21"/>
          <w:szCs w:val="21"/>
          <w:highlight w:val="none"/>
          <w:u w:val="single"/>
          <w:lang w:val="en-US" w:eastAsia="zh-CN"/>
        </w:rPr>
        <w:t xml:space="preserve">                             </w:t>
      </w:r>
    </w:p>
    <w:p>
      <w:pPr>
        <w:ind w:firstLine="4427" w:firstLineChars="2100"/>
        <w:rPr>
          <w:rFonts w:ascii="宋体" w:hAnsi="宋体" w:cs="宋体"/>
          <w:b/>
          <w:sz w:val="21"/>
          <w:szCs w:val="21"/>
          <w:highlight w:val="none"/>
        </w:rPr>
      </w:pPr>
    </w:p>
    <w:p>
      <w:pPr>
        <w:jc w:val="right"/>
        <w:rPr>
          <w:rFonts w:ascii="宋体" w:hAnsi="宋体" w:cs="宋体"/>
          <w:b/>
          <w:bCs/>
          <w:sz w:val="21"/>
          <w:szCs w:val="21"/>
          <w:highlight w:val="none"/>
        </w:rPr>
      </w:pPr>
      <w:r>
        <w:rPr>
          <w:rFonts w:hint="eastAsia" w:ascii="宋体" w:hAnsi="宋体" w:cs="宋体"/>
          <w:b/>
          <w:bCs/>
          <w:sz w:val="21"/>
          <w:szCs w:val="21"/>
          <w:highlight w:val="none"/>
        </w:rPr>
        <w:t>法定代表人或委托代理人：</w:t>
      </w:r>
      <w:r>
        <w:rPr>
          <w:rFonts w:hint="eastAsia" w:ascii="宋体" w:hAnsi="宋体" w:cs="宋体"/>
          <w:b/>
          <w:bCs/>
          <w:sz w:val="21"/>
          <w:szCs w:val="21"/>
          <w:highlight w:val="none"/>
          <w:u w:val="single"/>
        </w:rPr>
        <w:t xml:space="preserve">           </w:t>
      </w:r>
      <w:r>
        <w:rPr>
          <w:rFonts w:hint="eastAsia" w:ascii="宋体" w:hAnsi="宋体" w:cs="宋体"/>
          <w:b/>
          <w:bCs/>
          <w:sz w:val="21"/>
          <w:szCs w:val="21"/>
          <w:highlight w:val="none"/>
        </w:rPr>
        <w:t>（签字或盖章）</w:t>
      </w:r>
    </w:p>
    <w:p>
      <w:pPr>
        <w:ind w:firstLine="3795" w:firstLineChars="1800"/>
        <w:rPr>
          <w:rFonts w:ascii="宋体" w:hAnsi="宋体" w:cs="宋体"/>
          <w:b/>
          <w:bCs/>
          <w:sz w:val="21"/>
          <w:szCs w:val="21"/>
          <w:highlight w:val="none"/>
        </w:rPr>
      </w:pPr>
    </w:p>
    <w:p>
      <w:pPr>
        <w:jc w:val="center"/>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 xml:space="preserve">                            </w:t>
      </w:r>
      <w:r>
        <w:rPr>
          <w:rFonts w:hint="eastAsia" w:ascii="宋体" w:hAnsi="宋体" w:cs="宋体"/>
          <w:b/>
          <w:bCs/>
          <w:sz w:val="21"/>
          <w:szCs w:val="21"/>
          <w:highlight w:val="none"/>
        </w:rPr>
        <w:t>日期：</w:t>
      </w:r>
      <w:r>
        <w:rPr>
          <w:rFonts w:ascii="宋体" w:hAnsi="宋体" w:cs="宋体"/>
          <w:b/>
          <w:bCs/>
          <w:sz w:val="21"/>
          <w:szCs w:val="21"/>
          <w:highlight w:val="none"/>
        </w:rPr>
        <w:t>_____</w:t>
      </w:r>
      <w:r>
        <w:rPr>
          <w:rFonts w:hint="eastAsia" w:ascii="宋体" w:hAnsi="宋体" w:cs="宋体"/>
          <w:b/>
          <w:bCs/>
          <w:sz w:val="21"/>
          <w:szCs w:val="21"/>
          <w:highlight w:val="none"/>
        </w:rPr>
        <w:t>年</w:t>
      </w:r>
      <w:r>
        <w:rPr>
          <w:rFonts w:ascii="宋体" w:hAnsi="宋体" w:cs="宋体"/>
          <w:b/>
          <w:bCs/>
          <w:sz w:val="21"/>
          <w:szCs w:val="21"/>
          <w:highlight w:val="none"/>
        </w:rPr>
        <w:t>____</w:t>
      </w:r>
      <w:r>
        <w:rPr>
          <w:rFonts w:hint="eastAsia" w:ascii="宋体" w:hAnsi="宋体" w:cs="宋体"/>
          <w:b/>
          <w:bCs/>
          <w:sz w:val="21"/>
          <w:szCs w:val="21"/>
          <w:highlight w:val="none"/>
        </w:rPr>
        <w:t>月</w:t>
      </w:r>
      <w:r>
        <w:rPr>
          <w:rFonts w:ascii="宋体" w:hAnsi="宋体" w:cs="宋体"/>
          <w:b/>
          <w:bCs/>
          <w:sz w:val="21"/>
          <w:szCs w:val="21"/>
          <w:highlight w:val="none"/>
        </w:rPr>
        <w:t>____</w:t>
      </w:r>
      <w:r>
        <w:rPr>
          <w:rFonts w:hint="eastAsia" w:ascii="宋体" w:hAnsi="宋体" w:cs="宋体"/>
          <w:b/>
          <w:bCs/>
          <w:sz w:val="21"/>
          <w:szCs w:val="21"/>
          <w:highlight w:val="none"/>
        </w:rPr>
        <w:t>日</w:t>
      </w:r>
    </w:p>
    <w:p>
      <w:pPr>
        <w:pStyle w:val="39"/>
      </w:pPr>
    </w:p>
    <w:p>
      <w:pPr>
        <w:jc w:val="right"/>
        <w:rPr>
          <w:rFonts w:ascii="宋体" w:hAnsi="宋体" w:cs="宋体"/>
          <w:b/>
          <w:bCs/>
          <w:sz w:val="21"/>
          <w:szCs w:val="21"/>
          <w:highlight w:val="none"/>
        </w:rPr>
      </w:pPr>
    </w:p>
    <w:p>
      <w:pPr>
        <w:rPr>
          <w:rFonts w:ascii="宋体" w:hAnsi="宋体" w:cs="宋体"/>
          <w:b/>
          <w:bCs/>
          <w:sz w:val="24"/>
          <w:highlight w:val="none"/>
        </w:rPr>
      </w:pPr>
    </w:p>
    <w:p>
      <w:pPr>
        <w:pStyle w:val="9"/>
        <w:rPr>
          <w:highlight w:val="none"/>
        </w:rPr>
      </w:pPr>
      <w:bookmarkStart w:id="132" w:name="_Toc476584438"/>
      <w:bookmarkStart w:id="133" w:name="_Toc1150"/>
      <w:r>
        <w:rPr>
          <w:rFonts w:hint="eastAsia"/>
          <w:highlight w:val="none"/>
        </w:rPr>
        <w:t>七、资格证明文件</w:t>
      </w:r>
      <w:bookmarkEnd w:id="132"/>
      <w:bookmarkEnd w:id="133"/>
    </w:p>
    <w:p>
      <w:pPr>
        <w:spacing w:line="360" w:lineRule="auto"/>
        <w:ind w:firstLine="420" w:firstLineChars="200"/>
        <w:rPr>
          <w:rFonts w:ascii="宋体"/>
          <w:szCs w:val="21"/>
          <w:highlight w:val="none"/>
        </w:rPr>
      </w:pPr>
      <w:r>
        <w:rPr>
          <w:rFonts w:ascii="宋体" w:hAnsi="宋体" w:cs="宋体"/>
          <w:szCs w:val="21"/>
          <w:highlight w:val="none"/>
        </w:rPr>
        <w:t>1</w:t>
      </w:r>
      <w:r>
        <w:rPr>
          <w:rFonts w:hint="eastAsia" w:ascii="宋体" w:hAnsi="宋体" w:cs="宋体"/>
          <w:szCs w:val="21"/>
          <w:highlight w:val="none"/>
        </w:rPr>
        <w:t>、</w:t>
      </w:r>
      <w:r>
        <w:rPr>
          <w:rFonts w:hint="eastAsia" w:ascii="宋体" w:hAnsi="宋体"/>
          <w:szCs w:val="21"/>
          <w:highlight w:val="none"/>
        </w:rPr>
        <w:t>营业执照副本复印件</w:t>
      </w:r>
      <w:r>
        <w:rPr>
          <w:rFonts w:hint="eastAsia" w:ascii="宋体" w:hAnsi="宋体"/>
          <w:szCs w:val="21"/>
          <w:highlight w:val="none"/>
          <w:lang w:eastAsia="zh-CN"/>
        </w:rPr>
        <w:t>、《印刷经营许可证》</w:t>
      </w:r>
      <w:r>
        <w:rPr>
          <w:rFonts w:hint="eastAsia" w:ascii="宋体" w:hAnsi="宋体"/>
          <w:szCs w:val="21"/>
          <w:highlight w:val="none"/>
          <w:lang w:val="en-US" w:eastAsia="zh-CN"/>
        </w:rPr>
        <w:t>复印件</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、税务登记证副本复印件；（如为三证合一的，只需提供三证合一的营业执照复印件）</w:t>
      </w:r>
    </w:p>
    <w:p>
      <w:pPr>
        <w:spacing w:line="360" w:lineRule="auto"/>
        <w:ind w:left="422"/>
        <w:rPr>
          <w:rFonts w:ascii="宋体" w:hAnsi="宋体"/>
          <w:szCs w:val="21"/>
          <w:highlight w:val="none"/>
        </w:rPr>
      </w:pPr>
      <w:r>
        <w:rPr>
          <w:rFonts w:hint="eastAsia" w:ascii="宋体" w:hAnsi="宋体"/>
          <w:szCs w:val="21"/>
          <w:highlight w:val="none"/>
        </w:rPr>
        <w:t>3、供应商声明函：</w:t>
      </w:r>
    </w:p>
    <w:p>
      <w:pPr>
        <w:spacing w:line="360" w:lineRule="auto"/>
        <w:ind w:left="422"/>
        <w:jc w:val="center"/>
        <w:rPr>
          <w:rFonts w:ascii="宋体" w:hAnsi="宋体"/>
          <w:b/>
          <w:bCs/>
          <w:szCs w:val="21"/>
          <w:highlight w:val="none"/>
        </w:rPr>
      </w:pPr>
      <w:r>
        <w:rPr>
          <w:rFonts w:hint="eastAsia" w:ascii="宋体" w:hAnsi="宋体"/>
          <w:b/>
          <w:bCs/>
          <w:szCs w:val="21"/>
          <w:highlight w:val="none"/>
        </w:rPr>
        <w:t>供应商声明函</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根据《中华人民共和国政府采购法》及《中华人民共和国政府采购法实施条例》 的规定，本公司郑重声明：                                                   </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我公司完全符合《中华人民共和国政府采购法》第二十二条规定：              </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（1）具有独立承担民事责任的能力；                                          </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（2）具有良好的商业信誉和健全的财务会计制度；                              </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（3）具有履行合同所必需的设备和专业技术能力；                              </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（4）有依法缴纳税收和社会保障资金的良好记录；                              </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（5）参加政府采购活动前三年内，在经营活动中没有重大违法记录；              </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（6）符合法律、行政法规规定的其他条件。                                    </w:t>
      </w:r>
    </w:p>
    <w:p>
      <w:pPr>
        <w:spacing w:line="360" w:lineRule="auto"/>
        <w:ind w:firstLine="420" w:firstLineChars="200"/>
        <w:rPr>
          <w:rFonts w:ascii="宋体" w:hAnsi="宋体"/>
          <w:szCs w:val="21"/>
          <w:highlight w:val="none"/>
        </w:rPr>
      </w:pPr>
      <w:r>
        <w:rPr>
          <w:rFonts w:hint="eastAsia" w:ascii="宋体" w:hAnsi="宋体"/>
          <w:szCs w:val="21"/>
          <w:highlight w:val="none"/>
        </w:rPr>
        <w:t>我公司承诺：合同签订前，若我公司不符合《中华人民共和国政府采购法》第 二十二条规定，贵方可取消我公司成交资格或者不授予合同，所有责任由我公司自行承担。同时， 我公司愿意无条件接受监管部门的调查处理。</w:t>
      </w:r>
    </w:p>
    <w:p>
      <w:pPr>
        <w:spacing w:line="360" w:lineRule="auto"/>
        <w:ind w:firstLine="420" w:firstLineChars="200"/>
        <w:rPr>
          <w:rFonts w:ascii="宋体" w:hAnsi="宋体"/>
          <w:szCs w:val="21"/>
          <w:highlight w:val="none"/>
        </w:rPr>
      </w:pPr>
      <w:r>
        <w:rPr>
          <w:rFonts w:hint="eastAsia" w:ascii="宋体" w:hAnsi="宋体"/>
          <w:szCs w:val="21"/>
          <w:highlight w:val="none"/>
        </w:rPr>
        <w:t>本公司对上述声明的真实性负责。如有虚假，将依法承担相应责任。</w:t>
      </w:r>
    </w:p>
    <w:p>
      <w:pPr>
        <w:spacing w:line="360" w:lineRule="auto"/>
        <w:rPr>
          <w:rFonts w:ascii="宋体" w:hAnsi="宋体"/>
          <w:szCs w:val="21"/>
          <w:highlight w:val="none"/>
        </w:rPr>
      </w:pPr>
    </w:p>
    <w:p>
      <w:pPr>
        <w:spacing w:line="360" w:lineRule="auto"/>
        <w:ind w:left="422"/>
        <w:jc w:val="right"/>
        <w:rPr>
          <w:rFonts w:ascii="宋体" w:hAnsi="宋体"/>
          <w:szCs w:val="21"/>
          <w:highlight w:val="none"/>
        </w:rPr>
      </w:pPr>
      <w:r>
        <w:rPr>
          <w:rFonts w:hint="eastAsia" w:ascii="宋体" w:hAnsi="宋体"/>
          <w:szCs w:val="21"/>
          <w:highlight w:val="none"/>
        </w:rPr>
        <w:t xml:space="preserve">供应商公章：_______________________         </w:t>
      </w:r>
    </w:p>
    <w:p>
      <w:pPr>
        <w:spacing w:line="360" w:lineRule="auto"/>
        <w:ind w:left="422"/>
        <w:jc w:val="right"/>
        <w:rPr>
          <w:rFonts w:ascii="宋体" w:hAnsi="宋体"/>
          <w:strike/>
          <w:szCs w:val="21"/>
          <w:highlight w:val="none"/>
        </w:rPr>
      </w:pPr>
      <w:r>
        <w:rPr>
          <w:rFonts w:hint="eastAsia" w:ascii="宋体" w:hAnsi="宋体"/>
          <w:szCs w:val="21"/>
          <w:highlight w:val="none"/>
        </w:rPr>
        <w:t xml:space="preserve"> </w:t>
      </w:r>
      <w:r>
        <w:rPr>
          <w:rFonts w:ascii="宋体" w:hAnsi="宋体"/>
          <w:szCs w:val="21"/>
          <w:highlight w:val="none"/>
        </w:rPr>
        <w:t xml:space="preserve"> </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授权委托书（格式见附件）及委托代理人有效二代居民身份证，若法定代表人本人参与磋商则不需此件；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银行、保险、石油化工、电力、电信等特殊行业的分公司取得总公司相关授权的，磋商文件中关于法定代表人的要求事项可由分公司负责人代理。</w:t>
      </w:r>
    </w:p>
    <w:p>
      <w:pPr>
        <w:pStyle w:val="39"/>
        <w:rPr>
          <w:rFonts w:hint="eastAsia" w:ascii="宋体" w:hAnsi="宋体"/>
          <w:szCs w:val="21"/>
          <w:highlight w:val="none"/>
        </w:rPr>
      </w:pPr>
    </w:p>
    <w:p>
      <w:pPr>
        <w:spacing w:line="360" w:lineRule="auto"/>
        <w:ind w:firstLine="420" w:firstLineChars="200"/>
        <w:rPr>
          <w:rFonts w:ascii="宋体" w:hAnsi="宋体" w:cs="宋体"/>
          <w:spacing w:val="-4"/>
          <w:kern w:val="0"/>
          <w:szCs w:val="21"/>
        </w:rPr>
      </w:pPr>
      <w:r>
        <w:rPr>
          <w:rFonts w:hint="eastAsia" w:ascii="宋体" w:hAnsi="宋体"/>
          <w:szCs w:val="21"/>
          <w:lang w:val="en-US" w:eastAsia="zh-CN"/>
        </w:rPr>
        <w:t>5</w:t>
      </w:r>
      <w:r>
        <w:rPr>
          <w:rFonts w:hint="eastAsia" w:ascii="宋体" w:hAnsi="宋体"/>
          <w:szCs w:val="21"/>
        </w:rPr>
        <w:t>、履行合同所必需的设备和专业技术能力证明材料 （根据</w:t>
      </w:r>
      <w:r>
        <w:rPr>
          <w:rFonts w:hint="eastAsia" w:ascii="宋体" w:hAnsi="宋体"/>
          <w:szCs w:val="21"/>
          <w:lang w:val="en-US" w:eastAsia="zh-CN"/>
        </w:rPr>
        <w:t>项目情况可自行决定是否填写</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（1）服务于本项目的专业设备一览表</w:t>
      </w:r>
    </w:p>
    <w:tbl>
      <w:tblPr>
        <w:tblStyle w:val="62"/>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29"/>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34" w:type="dxa"/>
            <w:vAlign w:val="center"/>
          </w:tcPr>
          <w:p>
            <w:pPr>
              <w:spacing w:line="360" w:lineRule="auto"/>
              <w:jc w:val="center"/>
              <w:rPr>
                <w:rFonts w:ascii="宋体" w:hAnsi="宋体"/>
                <w:szCs w:val="21"/>
              </w:rPr>
            </w:pPr>
            <w:r>
              <w:rPr>
                <w:rFonts w:hint="eastAsia" w:ascii="宋体" w:hAnsi="宋体"/>
                <w:szCs w:val="21"/>
              </w:rPr>
              <w:t>序号</w:t>
            </w:r>
          </w:p>
        </w:tc>
        <w:tc>
          <w:tcPr>
            <w:tcW w:w="1429" w:type="dxa"/>
            <w:vAlign w:val="center"/>
          </w:tcPr>
          <w:p>
            <w:pPr>
              <w:spacing w:line="360" w:lineRule="auto"/>
              <w:jc w:val="center"/>
              <w:rPr>
                <w:rFonts w:ascii="宋体" w:hAnsi="宋体"/>
                <w:szCs w:val="21"/>
              </w:rPr>
            </w:pPr>
            <w:r>
              <w:rPr>
                <w:rFonts w:hint="eastAsia" w:ascii="宋体" w:hAnsi="宋体"/>
                <w:szCs w:val="21"/>
              </w:rPr>
              <w:t>设备名称</w:t>
            </w:r>
          </w:p>
        </w:tc>
        <w:tc>
          <w:tcPr>
            <w:tcW w:w="1453" w:type="dxa"/>
            <w:vAlign w:val="center"/>
          </w:tcPr>
          <w:p>
            <w:pPr>
              <w:spacing w:line="360" w:lineRule="auto"/>
              <w:jc w:val="center"/>
              <w:rPr>
                <w:rFonts w:ascii="宋体" w:hAnsi="宋体"/>
                <w:szCs w:val="21"/>
              </w:rPr>
            </w:pPr>
            <w:r>
              <w:rPr>
                <w:rFonts w:hint="eastAsia" w:ascii="宋体" w:hAnsi="宋体"/>
                <w:szCs w:val="21"/>
              </w:rPr>
              <w:t>购入时间</w:t>
            </w:r>
          </w:p>
        </w:tc>
        <w:tc>
          <w:tcPr>
            <w:tcW w:w="934" w:type="dxa"/>
            <w:vAlign w:val="center"/>
          </w:tcPr>
          <w:p>
            <w:pPr>
              <w:spacing w:line="360" w:lineRule="auto"/>
              <w:jc w:val="center"/>
              <w:rPr>
                <w:rFonts w:ascii="宋体" w:hAnsi="宋体"/>
                <w:szCs w:val="21"/>
              </w:rPr>
            </w:pPr>
            <w:r>
              <w:rPr>
                <w:rFonts w:hint="eastAsia" w:ascii="宋体" w:hAnsi="宋体"/>
                <w:szCs w:val="21"/>
              </w:rPr>
              <w:t>价值</w:t>
            </w:r>
          </w:p>
        </w:tc>
        <w:tc>
          <w:tcPr>
            <w:tcW w:w="878" w:type="dxa"/>
            <w:vAlign w:val="center"/>
          </w:tcPr>
          <w:p>
            <w:pPr>
              <w:spacing w:line="360" w:lineRule="auto"/>
              <w:jc w:val="center"/>
              <w:rPr>
                <w:rFonts w:ascii="宋体" w:hAnsi="宋体"/>
                <w:szCs w:val="21"/>
              </w:rPr>
            </w:pPr>
            <w:r>
              <w:rPr>
                <w:rFonts w:hint="eastAsia" w:ascii="宋体" w:hAnsi="宋体"/>
                <w:szCs w:val="21"/>
              </w:rPr>
              <w:t>数量</w:t>
            </w:r>
          </w:p>
        </w:tc>
        <w:tc>
          <w:tcPr>
            <w:tcW w:w="1495" w:type="dxa"/>
            <w:vAlign w:val="center"/>
          </w:tcPr>
          <w:p>
            <w:pPr>
              <w:spacing w:line="360" w:lineRule="auto"/>
              <w:jc w:val="center"/>
              <w:rPr>
                <w:rFonts w:ascii="宋体" w:hAnsi="宋体"/>
                <w:szCs w:val="21"/>
              </w:rPr>
            </w:pPr>
            <w:r>
              <w:rPr>
                <w:rFonts w:hint="eastAsia" w:ascii="宋体" w:hAnsi="宋体"/>
                <w:szCs w:val="21"/>
              </w:rPr>
              <w:t>生产厂家</w:t>
            </w:r>
          </w:p>
        </w:tc>
        <w:tc>
          <w:tcPr>
            <w:tcW w:w="1504"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bl>
    <w:p>
      <w:pPr>
        <w:spacing w:line="360" w:lineRule="auto"/>
        <w:rPr>
          <w:rFonts w:ascii="宋体" w:hAnsi="宋体"/>
          <w:szCs w:val="21"/>
        </w:rPr>
      </w:pPr>
      <w:r>
        <w:rPr>
          <w:rFonts w:hint="eastAsia" w:ascii="宋体" w:hAnsi="宋体"/>
          <w:szCs w:val="21"/>
        </w:rPr>
        <w:t>（2）服务本项目人员一览表</w:t>
      </w:r>
    </w:p>
    <w:tbl>
      <w:tblPr>
        <w:tblStyle w:val="62"/>
        <w:tblW w:w="8762"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34"/>
        <w:gridCol w:w="1134"/>
        <w:gridCol w:w="1276"/>
        <w:gridCol w:w="1371"/>
        <w:gridCol w:w="98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9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27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37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353"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27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37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7"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3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94"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bl>
    <w:p>
      <w:pPr>
        <w:spacing w:line="360" w:lineRule="auto"/>
        <w:ind w:firstLine="420" w:firstLineChars="200"/>
        <w:rPr>
          <w:rFonts w:ascii="宋体" w:cs="宋体"/>
          <w:strike/>
          <w:szCs w:val="21"/>
          <w:highlight w:val="none"/>
        </w:rPr>
      </w:pPr>
    </w:p>
    <w:p>
      <w:pPr>
        <w:spacing w:line="360" w:lineRule="auto"/>
        <w:ind w:firstLine="420" w:firstLineChars="200"/>
        <w:rPr>
          <w:rFonts w:ascii="宋体" w:cs="宋体"/>
          <w:b/>
          <w:spacing w:val="-4"/>
          <w:kern w:val="0"/>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、本项目磋商文件中要求供应商提供的其他证明材料。</w:t>
      </w:r>
    </w:p>
    <w:p>
      <w:pPr>
        <w:spacing w:line="360" w:lineRule="auto"/>
        <w:ind w:firstLine="404" w:firstLineChars="200"/>
        <w:rPr>
          <w:rFonts w:ascii="宋体" w:hAnsi="宋体" w:cs="宋体"/>
          <w:spacing w:val="-4"/>
          <w:kern w:val="0"/>
          <w:szCs w:val="21"/>
          <w:highlight w:val="none"/>
        </w:rPr>
      </w:pPr>
      <w:r>
        <w:rPr>
          <w:rFonts w:hint="eastAsia" w:ascii="宋体" w:hAnsi="宋体" w:cs="宋体"/>
          <w:spacing w:val="-4"/>
          <w:kern w:val="0"/>
          <w:szCs w:val="21"/>
          <w:highlight w:val="none"/>
          <w:lang w:val="en-US" w:eastAsia="zh-CN"/>
        </w:rPr>
        <w:t>7</w:t>
      </w:r>
      <w:r>
        <w:rPr>
          <w:rFonts w:hint="eastAsia" w:ascii="宋体" w:hAnsi="宋体" w:cs="宋体"/>
          <w:spacing w:val="-4"/>
          <w:kern w:val="0"/>
          <w:szCs w:val="21"/>
          <w:highlight w:val="none"/>
        </w:rPr>
        <w:t>、</w:t>
      </w:r>
      <w:r>
        <w:rPr>
          <w:rFonts w:hint="eastAsia" w:ascii="宋体" w:hAnsi="宋体"/>
          <w:szCs w:val="21"/>
          <w:highlight w:val="none"/>
        </w:rPr>
        <w:t>须提供上述证明文件复印件或扫描件或影印件</w:t>
      </w:r>
      <w:r>
        <w:rPr>
          <w:rFonts w:hint="eastAsia" w:ascii="宋体" w:hAnsi="宋体" w:cs="宋体"/>
          <w:spacing w:val="-4"/>
          <w:kern w:val="0"/>
          <w:szCs w:val="21"/>
          <w:highlight w:val="none"/>
        </w:rPr>
        <w:t>。</w:t>
      </w:r>
    </w:p>
    <w:p>
      <w:pPr>
        <w:spacing w:line="360" w:lineRule="auto"/>
        <w:ind w:firstLine="404" w:firstLineChars="200"/>
        <w:rPr>
          <w:rFonts w:ascii="宋体" w:hAnsi="宋体" w:cs="宋体"/>
          <w:spacing w:val="-4"/>
          <w:kern w:val="0"/>
          <w:szCs w:val="21"/>
          <w:highlight w:val="none"/>
        </w:rPr>
      </w:pPr>
    </w:p>
    <w:p>
      <w:pPr>
        <w:spacing w:line="360" w:lineRule="auto"/>
        <w:ind w:firstLine="404" w:firstLineChars="200"/>
        <w:rPr>
          <w:rFonts w:ascii="宋体" w:hAnsi="宋体" w:cs="宋体"/>
          <w:b/>
          <w:spacing w:val="-4"/>
          <w:kern w:val="0"/>
          <w:sz w:val="28"/>
          <w:szCs w:val="28"/>
        </w:rPr>
      </w:pPr>
      <w:r>
        <w:rPr>
          <w:rFonts w:ascii="宋体" w:hAnsi="宋体" w:cs="宋体"/>
          <w:spacing w:val="-4"/>
          <w:kern w:val="0"/>
          <w:szCs w:val="21"/>
          <w:highlight w:val="none"/>
        </w:rPr>
        <w:br w:type="page"/>
      </w:r>
      <w:r>
        <w:rPr>
          <w:rFonts w:hint="eastAsia" w:ascii="宋体" w:hAnsi="宋体" w:cs="宋体"/>
          <w:b/>
          <w:spacing w:val="-4"/>
          <w:kern w:val="0"/>
          <w:sz w:val="28"/>
          <w:szCs w:val="28"/>
        </w:rPr>
        <w:t>附件：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32"/>
        <w:snapToGrid w:val="0"/>
        <w:spacing w:line="360" w:lineRule="auto"/>
        <w:ind w:firstLine="480" w:firstLineChars="200"/>
        <w:jc w:val="left"/>
        <w:rPr>
          <w:rFonts w:hAnsi="宋体" w:eastAsia="宋体"/>
          <w:color w:val="auto"/>
          <w:sz w:val="24"/>
          <w:szCs w:val="28"/>
        </w:rPr>
      </w:pPr>
    </w:p>
    <w:p>
      <w:pPr>
        <w:pStyle w:val="32"/>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32"/>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32"/>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32"/>
        <w:snapToGrid w:val="0"/>
        <w:spacing w:line="360" w:lineRule="auto"/>
        <w:ind w:firstLine="480" w:firstLineChars="200"/>
        <w:jc w:val="left"/>
        <w:rPr>
          <w:rFonts w:hAnsi="宋体" w:eastAsia="宋体"/>
          <w:color w:val="auto"/>
          <w:sz w:val="24"/>
        </w:rPr>
      </w:pPr>
    </w:p>
    <w:p>
      <w:pPr>
        <w:pStyle w:val="32"/>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32"/>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32"/>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p>
      <w:pPr>
        <w:wordWrap w:val="0"/>
        <w:spacing w:line="360" w:lineRule="auto"/>
        <w:ind w:right="480" w:firstLine="406" w:firstLineChars="200"/>
        <w:rPr>
          <w:rFonts w:ascii="宋体" w:cs="宋体"/>
          <w:b/>
          <w:spacing w:val="-4"/>
          <w:kern w:val="0"/>
          <w:szCs w:val="21"/>
          <w:highlight w:val="none"/>
        </w:rPr>
      </w:pPr>
    </w:p>
    <w:sectPr>
      <w:headerReference r:id="rId7" w:type="default"/>
      <w:footerReference r:id="rId8" w:type="default"/>
      <w:pgSz w:w="11906" w:h="16838"/>
      <w:pgMar w:top="1417" w:right="1633" w:bottom="1417" w:left="1633" w:header="851" w:footer="992" w:gutter="0"/>
      <w:pgBorders>
        <w:bottom w:val="single" w:color="auto" w:sz="4" w:space="1"/>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黑体简体">
    <w:altName w:val="Arial Unicode MS"/>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7"/>
      </w:rPr>
    </w:pPr>
    <w:r>
      <w:fldChar w:fldCharType="begin"/>
    </w:r>
    <w:r>
      <w:rPr>
        <w:rStyle w:val="67"/>
      </w:rPr>
      <w:instrText xml:space="preserve">PAGE  </w:instrText>
    </w:r>
    <w:r>
      <w:fldChar w:fldCharType="separate"/>
    </w:r>
    <w:r>
      <w:rPr>
        <w:rStyle w:val="67"/>
      </w:rPr>
      <w:t>1</w:t>
    </w:r>
    <w:r>
      <w:fldChar w:fldCharType="end"/>
    </w:r>
  </w:p>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宋体"/>
      </w:rPr>
    </w:pPr>
    <w:r>
      <w:pict>
        <v:shape id="_x0000_s1025" o:spid="_x0000_s1025" o:spt="202" type="#_x0000_t202" style="position:absolute;left:0pt;flip:y;margin-left:198pt;margin-top:-2.2pt;height:12.15pt;width:36pt;mso-position-horizontal-relative:margin;rotation:11796480f;z-index:251659264;mso-width-relative:page;mso-height-relative:page;" filled="f" stroked="f" coordsize="21600,21600">
          <v:path/>
          <v:fill on="f" focussize="0,0"/>
          <v:stroke on="f" joinstyle="miter"/>
          <v:imagedata o:title=""/>
          <o:lock v:ext="edit"/>
          <v:textbox inset="0mm,0mm,0mm,0mm">
            <w:txbxContent>
              <w:p>
                <w:pPr>
                  <w:pStyle w:val="39"/>
                </w:pPr>
                <w:r>
                  <w:t xml:space="preserve">第 </w:t>
                </w:r>
                <w:r>
                  <w:fldChar w:fldCharType="begin"/>
                </w:r>
                <w:r>
                  <w:instrText xml:space="preserve"> PAGE  \* MERGEFORMAT </w:instrText>
                </w:r>
                <w:r>
                  <w:fldChar w:fldCharType="separate"/>
                </w:r>
                <w:r>
                  <w:t>二</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rPr>
        <w:rFonts w:hint="eastAsia" w:eastAsia="楷体_GB2312"/>
        <w:i/>
        <w:lang w:eastAsia="zh-CN"/>
      </w:rPr>
    </w:pPr>
    <w:r>
      <w:rPr>
        <w:rFonts w:hint="eastAsia" w:eastAsia="楷体_GB2312"/>
        <w:b w:val="0"/>
        <w:bCs/>
        <w:iCs/>
        <w:lang w:eastAsia="zh-CN"/>
      </w:rPr>
      <w:t>安庆职业技术学院2022-2023学年试卷印制、内编资料及自编教材印刷采购项目（二次）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BEAFB"/>
    <w:multiLevelType w:val="singleLevel"/>
    <w:tmpl w:val="9EDBEAFB"/>
    <w:lvl w:ilvl="0" w:tentative="0">
      <w:start w:val="1"/>
      <w:numFmt w:val="decimal"/>
      <w:suff w:val="nothing"/>
      <w:lvlText w:val="%1、"/>
      <w:lvlJc w:val="left"/>
    </w:lvl>
  </w:abstractNum>
  <w:abstractNum w:abstractNumId="1">
    <w:nsid w:val="9F556211"/>
    <w:multiLevelType w:val="singleLevel"/>
    <w:tmpl w:val="9F556211"/>
    <w:lvl w:ilvl="0" w:tentative="0">
      <w:start w:val="1"/>
      <w:numFmt w:val="decimal"/>
      <w:suff w:val="nothing"/>
      <w:lvlText w:val="%1、"/>
      <w:lvlJc w:val="left"/>
    </w:lvl>
  </w:abstractNum>
  <w:abstractNum w:abstractNumId="2">
    <w:nsid w:val="BCCAB193"/>
    <w:multiLevelType w:val="singleLevel"/>
    <w:tmpl w:val="BCCAB193"/>
    <w:lvl w:ilvl="0" w:tentative="0">
      <w:start w:val="1"/>
      <w:numFmt w:val="decimal"/>
      <w:suff w:val="nothing"/>
      <w:lvlText w:val="（%1）"/>
      <w:lvlJc w:val="left"/>
    </w:lvl>
  </w:abstractNum>
  <w:abstractNum w:abstractNumId="3">
    <w:nsid w:val="D32E046C"/>
    <w:multiLevelType w:val="singleLevel"/>
    <w:tmpl w:val="D32E046C"/>
    <w:lvl w:ilvl="0" w:tentative="0">
      <w:start w:val="3"/>
      <w:numFmt w:val="chineseCounting"/>
      <w:suff w:val="space"/>
      <w:lvlText w:val="第%1章"/>
      <w:lvlJc w:val="left"/>
      <w:rPr>
        <w:rFonts w:hint="eastAsia"/>
      </w:rPr>
    </w:lvl>
  </w:abstractNum>
  <w:abstractNum w:abstractNumId="4">
    <w:nsid w:val="E5C927EE"/>
    <w:multiLevelType w:val="singleLevel"/>
    <w:tmpl w:val="E5C927EE"/>
    <w:lvl w:ilvl="0" w:tentative="0">
      <w:start w:val="1"/>
      <w:numFmt w:val="decimal"/>
      <w:suff w:val="nothing"/>
      <w:lvlText w:val="%1、"/>
      <w:lvlJc w:val="left"/>
    </w:lvl>
  </w:abstractNum>
  <w:abstractNum w:abstractNumId="5">
    <w:nsid w:val="00000001"/>
    <w:multiLevelType w:val="multilevel"/>
    <w:tmpl w:val="00000001"/>
    <w:lvl w:ilvl="0" w:tentative="0">
      <w:start w:val="1"/>
      <w:numFmt w:val="bullet"/>
      <w:pStyle w:val="33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02"/>
    <w:multiLevelType w:val="singleLevel"/>
    <w:tmpl w:val="00000002"/>
    <w:lvl w:ilvl="0" w:tentative="0">
      <w:start w:val="1"/>
      <w:numFmt w:val="bullet"/>
      <w:pStyle w:val="358"/>
      <w:lvlText w:val=""/>
      <w:lvlJc w:val="left"/>
      <w:pPr>
        <w:tabs>
          <w:tab w:val="left" w:pos="360"/>
        </w:tabs>
        <w:ind w:left="360" w:hanging="360"/>
      </w:pPr>
      <w:rPr>
        <w:rFonts w:hint="default" w:ascii="Symbol" w:hAnsi="Symbol"/>
      </w:rPr>
    </w:lvl>
  </w:abstractNum>
  <w:abstractNum w:abstractNumId="7">
    <w:nsid w:val="00000005"/>
    <w:multiLevelType w:val="singleLevel"/>
    <w:tmpl w:val="00000005"/>
    <w:lvl w:ilvl="0" w:tentative="0">
      <w:start w:val="1"/>
      <w:numFmt w:val="chineseCounting"/>
      <w:suff w:val="nothing"/>
      <w:lvlText w:val="%1、"/>
      <w:lvlJc w:val="left"/>
      <w:rPr>
        <w:rFonts w:cs="Times New Roman"/>
      </w:rPr>
    </w:lvl>
  </w:abstractNum>
  <w:abstractNum w:abstractNumId="8">
    <w:nsid w:val="00000006"/>
    <w:multiLevelType w:val="singleLevel"/>
    <w:tmpl w:val="00000006"/>
    <w:lvl w:ilvl="0" w:tentative="0">
      <w:start w:val="1"/>
      <w:numFmt w:val="decimal"/>
      <w:suff w:val="nothing"/>
      <w:lvlText w:val="%1、"/>
      <w:lvlJc w:val="left"/>
      <w:pPr>
        <w:ind w:left="210"/>
      </w:pPr>
      <w:rPr>
        <w:rFonts w:cs="Times New Roman"/>
      </w:rPr>
    </w:lvl>
  </w:abstractNum>
  <w:abstractNum w:abstractNumId="9">
    <w:nsid w:val="0000000C"/>
    <w:multiLevelType w:val="singleLevel"/>
    <w:tmpl w:val="0000000C"/>
    <w:lvl w:ilvl="0" w:tentative="0">
      <w:start w:val="1"/>
      <w:numFmt w:val="chineseCounting"/>
      <w:suff w:val="nothing"/>
      <w:lvlText w:val="%1、"/>
      <w:lvlJc w:val="left"/>
      <w:rPr>
        <w:rFonts w:cs="Times New Roman"/>
      </w:rPr>
    </w:lvl>
  </w:abstractNum>
  <w:abstractNum w:abstractNumId="10">
    <w:nsid w:val="00000011"/>
    <w:multiLevelType w:val="multilevel"/>
    <w:tmpl w:val="00000011"/>
    <w:lvl w:ilvl="0" w:tentative="0">
      <w:start w:val="1"/>
      <w:numFmt w:val="decimal"/>
      <w:pStyle w:val="345"/>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3"/>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00000017"/>
    <w:multiLevelType w:val="singleLevel"/>
    <w:tmpl w:val="00000017"/>
    <w:lvl w:ilvl="0" w:tentative="0">
      <w:start w:val="11"/>
      <w:numFmt w:val="decimal"/>
      <w:suff w:val="nothing"/>
      <w:lvlText w:val="%1、"/>
      <w:lvlJc w:val="left"/>
      <w:rPr>
        <w:rFonts w:cs="Times New Roman"/>
      </w:rPr>
    </w:lvl>
  </w:abstractNum>
  <w:abstractNum w:abstractNumId="12">
    <w:nsid w:val="00000018"/>
    <w:multiLevelType w:val="singleLevel"/>
    <w:tmpl w:val="00000018"/>
    <w:lvl w:ilvl="0" w:tentative="0">
      <w:start w:val="4"/>
      <w:numFmt w:val="chineseCounting"/>
      <w:suff w:val="nothing"/>
      <w:lvlText w:val="%1、"/>
      <w:lvlJc w:val="left"/>
      <w:rPr>
        <w:rFonts w:cs="Times New Roman"/>
      </w:rPr>
    </w:lvl>
  </w:abstractNum>
  <w:abstractNum w:abstractNumId="13">
    <w:nsid w:val="24366283"/>
    <w:multiLevelType w:val="multilevel"/>
    <w:tmpl w:val="24366283"/>
    <w:lvl w:ilvl="0" w:tentative="0">
      <w:start w:val="1"/>
      <w:numFmt w:val="decimal"/>
      <w:pStyle w:val="350"/>
      <w:lvlText w:val="%1"/>
      <w:lvlJc w:val="left"/>
      <w:pPr>
        <w:tabs>
          <w:tab w:val="left" w:pos="567"/>
        </w:tabs>
        <w:ind w:left="567" w:hanging="567"/>
      </w:pPr>
      <w:rPr>
        <w:rFonts w:hint="eastAsia" w:cs="Times New Roman"/>
      </w:rPr>
    </w:lvl>
    <w:lvl w:ilvl="1" w:tentative="0">
      <w:start w:val="1"/>
      <w:numFmt w:val="decimal"/>
      <w:pStyle w:val="347"/>
      <w:lvlText w:val="%1.%2"/>
      <w:lvlJc w:val="left"/>
      <w:pPr>
        <w:tabs>
          <w:tab w:val="left" w:pos="1004"/>
        </w:tabs>
        <w:ind w:left="567" w:hanging="283"/>
      </w:pPr>
      <w:rPr>
        <w:rFonts w:hint="eastAsia" w:cs="Times New Roman"/>
      </w:rPr>
    </w:lvl>
    <w:lvl w:ilvl="2" w:tentative="0">
      <w:start w:val="1"/>
      <w:numFmt w:val="decimal"/>
      <w:pStyle w:val="346"/>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4">
    <w:nsid w:val="4BB613D9"/>
    <w:multiLevelType w:val="singleLevel"/>
    <w:tmpl w:val="4BB613D9"/>
    <w:lvl w:ilvl="0" w:tentative="0">
      <w:start w:val="1"/>
      <w:numFmt w:val="decimal"/>
      <w:suff w:val="nothing"/>
      <w:lvlText w:val="%1、"/>
      <w:lvlJc w:val="left"/>
    </w:lvl>
  </w:abstractNum>
  <w:num w:numId="1">
    <w:abstractNumId w:val="5"/>
  </w:num>
  <w:num w:numId="2">
    <w:abstractNumId w:val="10"/>
  </w:num>
  <w:num w:numId="3">
    <w:abstractNumId w:val="13"/>
  </w:num>
  <w:num w:numId="4">
    <w:abstractNumId w:val="6"/>
  </w:num>
  <w:num w:numId="5">
    <w:abstractNumId w:val="0"/>
  </w:num>
  <w:num w:numId="6">
    <w:abstractNumId w:val="11"/>
  </w:num>
  <w:num w:numId="7">
    <w:abstractNumId w:val="2"/>
  </w:num>
  <w:num w:numId="8">
    <w:abstractNumId w:val="3"/>
  </w:num>
  <w:num w:numId="9">
    <w:abstractNumId w:val="14"/>
  </w:num>
  <w:num w:numId="10">
    <w:abstractNumId w:val="1"/>
  </w:num>
  <w:num w:numId="11">
    <w:abstractNumId w:val="4"/>
  </w:num>
  <w:num w:numId="12">
    <w:abstractNumId w:val="7"/>
  </w:num>
  <w:num w:numId="13">
    <w:abstractNumId w:val="9"/>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ZkZWI1NGFjZjFjMzUyNDgwODIwOWI5YTE5YzNmYzYifQ=="/>
  </w:docVars>
  <w:rsids>
    <w:rsidRoot w:val="00172A27"/>
    <w:rsid w:val="00010694"/>
    <w:rsid w:val="000235B5"/>
    <w:rsid w:val="0002413E"/>
    <w:rsid w:val="00024F9F"/>
    <w:rsid w:val="000370E3"/>
    <w:rsid w:val="000507E8"/>
    <w:rsid w:val="00054A66"/>
    <w:rsid w:val="00064474"/>
    <w:rsid w:val="00073044"/>
    <w:rsid w:val="0007476A"/>
    <w:rsid w:val="00087987"/>
    <w:rsid w:val="00093C41"/>
    <w:rsid w:val="000B6F75"/>
    <w:rsid w:val="000C1ABF"/>
    <w:rsid w:val="000D3ED7"/>
    <w:rsid w:val="000E5109"/>
    <w:rsid w:val="001025CA"/>
    <w:rsid w:val="0011028C"/>
    <w:rsid w:val="001108AC"/>
    <w:rsid w:val="00116DDE"/>
    <w:rsid w:val="001238B8"/>
    <w:rsid w:val="00125483"/>
    <w:rsid w:val="00126CB2"/>
    <w:rsid w:val="0012783F"/>
    <w:rsid w:val="001347C2"/>
    <w:rsid w:val="001509DE"/>
    <w:rsid w:val="00153D99"/>
    <w:rsid w:val="00157A32"/>
    <w:rsid w:val="00160F44"/>
    <w:rsid w:val="0016586D"/>
    <w:rsid w:val="00171D5E"/>
    <w:rsid w:val="00172A27"/>
    <w:rsid w:val="001A2433"/>
    <w:rsid w:val="001B1EF8"/>
    <w:rsid w:val="001B3868"/>
    <w:rsid w:val="001B6DBE"/>
    <w:rsid w:val="001C2583"/>
    <w:rsid w:val="001C3A1C"/>
    <w:rsid w:val="001D7738"/>
    <w:rsid w:val="001E606E"/>
    <w:rsid w:val="001F1418"/>
    <w:rsid w:val="002213B3"/>
    <w:rsid w:val="00225FE3"/>
    <w:rsid w:val="00232BD2"/>
    <w:rsid w:val="0025055D"/>
    <w:rsid w:val="00252D15"/>
    <w:rsid w:val="00257B90"/>
    <w:rsid w:val="00261299"/>
    <w:rsid w:val="00261B95"/>
    <w:rsid w:val="002663B5"/>
    <w:rsid w:val="00294358"/>
    <w:rsid w:val="002978A1"/>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61AE"/>
    <w:rsid w:val="00386932"/>
    <w:rsid w:val="003A3866"/>
    <w:rsid w:val="003A575B"/>
    <w:rsid w:val="003A5835"/>
    <w:rsid w:val="003A6123"/>
    <w:rsid w:val="003B16EE"/>
    <w:rsid w:val="003C1917"/>
    <w:rsid w:val="003C194F"/>
    <w:rsid w:val="003C2743"/>
    <w:rsid w:val="003C4132"/>
    <w:rsid w:val="003C5DB5"/>
    <w:rsid w:val="003D04EA"/>
    <w:rsid w:val="003E0FD3"/>
    <w:rsid w:val="003E5657"/>
    <w:rsid w:val="004004D2"/>
    <w:rsid w:val="004059EB"/>
    <w:rsid w:val="00406A40"/>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602580"/>
    <w:rsid w:val="00624C59"/>
    <w:rsid w:val="00625621"/>
    <w:rsid w:val="00625F94"/>
    <w:rsid w:val="00627215"/>
    <w:rsid w:val="00631E06"/>
    <w:rsid w:val="006443D9"/>
    <w:rsid w:val="00660ECC"/>
    <w:rsid w:val="006729F3"/>
    <w:rsid w:val="00693ACE"/>
    <w:rsid w:val="006A479F"/>
    <w:rsid w:val="006B1B74"/>
    <w:rsid w:val="006B3D08"/>
    <w:rsid w:val="006B43C0"/>
    <w:rsid w:val="006B4F71"/>
    <w:rsid w:val="006C09C6"/>
    <w:rsid w:val="006C20A1"/>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613D"/>
    <w:rsid w:val="00757D5F"/>
    <w:rsid w:val="007674B8"/>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E2EEF"/>
    <w:rsid w:val="009E7CE7"/>
    <w:rsid w:val="009F2D95"/>
    <w:rsid w:val="009F3EDF"/>
    <w:rsid w:val="009F7FE2"/>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1E7C"/>
    <w:rsid w:val="00B74E46"/>
    <w:rsid w:val="00B85725"/>
    <w:rsid w:val="00B903F4"/>
    <w:rsid w:val="00B93271"/>
    <w:rsid w:val="00B93AE2"/>
    <w:rsid w:val="00B93CB1"/>
    <w:rsid w:val="00B96146"/>
    <w:rsid w:val="00B96409"/>
    <w:rsid w:val="00B96BED"/>
    <w:rsid w:val="00BA2710"/>
    <w:rsid w:val="00BA6247"/>
    <w:rsid w:val="00BA64F3"/>
    <w:rsid w:val="00BA791D"/>
    <w:rsid w:val="00BC0B72"/>
    <w:rsid w:val="00BD7EBA"/>
    <w:rsid w:val="00BE0AB0"/>
    <w:rsid w:val="00BE43CC"/>
    <w:rsid w:val="00C00A93"/>
    <w:rsid w:val="00C04F27"/>
    <w:rsid w:val="00C16558"/>
    <w:rsid w:val="00C17674"/>
    <w:rsid w:val="00C213A0"/>
    <w:rsid w:val="00C26F7E"/>
    <w:rsid w:val="00C34E1A"/>
    <w:rsid w:val="00C3720F"/>
    <w:rsid w:val="00C50391"/>
    <w:rsid w:val="00C52220"/>
    <w:rsid w:val="00C70C5B"/>
    <w:rsid w:val="00C80A64"/>
    <w:rsid w:val="00C82587"/>
    <w:rsid w:val="00CA1E22"/>
    <w:rsid w:val="00CA5BBE"/>
    <w:rsid w:val="00CB1DDE"/>
    <w:rsid w:val="00CB3ADB"/>
    <w:rsid w:val="00CB3CCA"/>
    <w:rsid w:val="00CB4690"/>
    <w:rsid w:val="00CC165F"/>
    <w:rsid w:val="00CC1A8B"/>
    <w:rsid w:val="00CC27E5"/>
    <w:rsid w:val="00CC6D72"/>
    <w:rsid w:val="00CE2ABB"/>
    <w:rsid w:val="00CF5500"/>
    <w:rsid w:val="00D07D7D"/>
    <w:rsid w:val="00D248BB"/>
    <w:rsid w:val="00D25DBD"/>
    <w:rsid w:val="00D308B3"/>
    <w:rsid w:val="00D47E57"/>
    <w:rsid w:val="00D5688F"/>
    <w:rsid w:val="00D5782D"/>
    <w:rsid w:val="00D63918"/>
    <w:rsid w:val="00D94D5B"/>
    <w:rsid w:val="00D95AF3"/>
    <w:rsid w:val="00DB376D"/>
    <w:rsid w:val="00DB380C"/>
    <w:rsid w:val="00DB4D62"/>
    <w:rsid w:val="00DB61C7"/>
    <w:rsid w:val="00DB7A4F"/>
    <w:rsid w:val="00DD336F"/>
    <w:rsid w:val="00DD419A"/>
    <w:rsid w:val="00DF3FD2"/>
    <w:rsid w:val="00DF4E36"/>
    <w:rsid w:val="00DF7284"/>
    <w:rsid w:val="00E10AEA"/>
    <w:rsid w:val="00E12D33"/>
    <w:rsid w:val="00E15E75"/>
    <w:rsid w:val="00E2639A"/>
    <w:rsid w:val="00E27F44"/>
    <w:rsid w:val="00E45139"/>
    <w:rsid w:val="00E476BB"/>
    <w:rsid w:val="00E51A63"/>
    <w:rsid w:val="00E60F28"/>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4D04"/>
    <w:rsid w:val="00ED22A1"/>
    <w:rsid w:val="00EE37CA"/>
    <w:rsid w:val="00EE5BB5"/>
    <w:rsid w:val="00EF2567"/>
    <w:rsid w:val="00F04AD7"/>
    <w:rsid w:val="00F16D17"/>
    <w:rsid w:val="00F23563"/>
    <w:rsid w:val="00F350B4"/>
    <w:rsid w:val="00F4261A"/>
    <w:rsid w:val="00F46EA7"/>
    <w:rsid w:val="00F629E7"/>
    <w:rsid w:val="00F7647B"/>
    <w:rsid w:val="00F9508F"/>
    <w:rsid w:val="00FA728E"/>
    <w:rsid w:val="00FB57EE"/>
    <w:rsid w:val="00FB654E"/>
    <w:rsid w:val="00FC682E"/>
    <w:rsid w:val="00FD138A"/>
    <w:rsid w:val="00FE506C"/>
    <w:rsid w:val="00FF158F"/>
    <w:rsid w:val="00FF22A3"/>
    <w:rsid w:val="00FF323D"/>
    <w:rsid w:val="01057174"/>
    <w:rsid w:val="010B044B"/>
    <w:rsid w:val="012810B4"/>
    <w:rsid w:val="01323CB4"/>
    <w:rsid w:val="0136557F"/>
    <w:rsid w:val="017641DF"/>
    <w:rsid w:val="018D6B2A"/>
    <w:rsid w:val="018E0A01"/>
    <w:rsid w:val="01A55F55"/>
    <w:rsid w:val="01DD3C4D"/>
    <w:rsid w:val="0256755B"/>
    <w:rsid w:val="02647B24"/>
    <w:rsid w:val="02B5285C"/>
    <w:rsid w:val="02DE5ECF"/>
    <w:rsid w:val="02F92D08"/>
    <w:rsid w:val="03092820"/>
    <w:rsid w:val="035717DD"/>
    <w:rsid w:val="035E4919"/>
    <w:rsid w:val="037A476A"/>
    <w:rsid w:val="03AD764F"/>
    <w:rsid w:val="03F478E8"/>
    <w:rsid w:val="04104DE8"/>
    <w:rsid w:val="0416288B"/>
    <w:rsid w:val="04225FD9"/>
    <w:rsid w:val="04272D5A"/>
    <w:rsid w:val="042A0CA0"/>
    <w:rsid w:val="043438CC"/>
    <w:rsid w:val="044B6F6C"/>
    <w:rsid w:val="0452292F"/>
    <w:rsid w:val="047B10D1"/>
    <w:rsid w:val="048367FC"/>
    <w:rsid w:val="048B7990"/>
    <w:rsid w:val="04B35139"/>
    <w:rsid w:val="04CC7DE9"/>
    <w:rsid w:val="04E90F89"/>
    <w:rsid w:val="04FC263C"/>
    <w:rsid w:val="04FD0162"/>
    <w:rsid w:val="05560051"/>
    <w:rsid w:val="05746676"/>
    <w:rsid w:val="05864389"/>
    <w:rsid w:val="058D7738"/>
    <w:rsid w:val="059960DD"/>
    <w:rsid w:val="05A26002"/>
    <w:rsid w:val="05CC7EB0"/>
    <w:rsid w:val="05D46C82"/>
    <w:rsid w:val="05DD4740"/>
    <w:rsid w:val="05F31C91"/>
    <w:rsid w:val="05FE4192"/>
    <w:rsid w:val="061032ED"/>
    <w:rsid w:val="06622424"/>
    <w:rsid w:val="067E18C2"/>
    <w:rsid w:val="067F2A87"/>
    <w:rsid w:val="06852909"/>
    <w:rsid w:val="06B64A6C"/>
    <w:rsid w:val="06B833C2"/>
    <w:rsid w:val="06BE3C11"/>
    <w:rsid w:val="06CB7F45"/>
    <w:rsid w:val="06DE2F2D"/>
    <w:rsid w:val="070E58EA"/>
    <w:rsid w:val="07322345"/>
    <w:rsid w:val="073C31C4"/>
    <w:rsid w:val="0757624F"/>
    <w:rsid w:val="076E366A"/>
    <w:rsid w:val="07887FD8"/>
    <w:rsid w:val="07990616"/>
    <w:rsid w:val="079E16F2"/>
    <w:rsid w:val="07A5520D"/>
    <w:rsid w:val="07D371FC"/>
    <w:rsid w:val="07E21D5A"/>
    <w:rsid w:val="081952B3"/>
    <w:rsid w:val="0826623B"/>
    <w:rsid w:val="08381BDD"/>
    <w:rsid w:val="08383BC8"/>
    <w:rsid w:val="08744FD4"/>
    <w:rsid w:val="088015DA"/>
    <w:rsid w:val="08B93C0B"/>
    <w:rsid w:val="08D64418"/>
    <w:rsid w:val="08EE7F45"/>
    <w:rsid w:val="0919443A"/>
    <w:rsid w:val="092E3B1E"/>
    <w:rsid w:val="09642BA8"/>
    <w:rsid w:val="0975148E"/>
    <w:rsid w:val="098F7F23"/>
    <w:rsid w:val="09A514F4"/>
    <w:rsid w:val="09A60DC8"/>
    <w:rsid w:val="09A9264C"/>
    <w:rsid w:val="09A9296B"/>
    <w:rsid w:val="09DE0562"/>
    <w:rsid w:val="09EA6159"/>
    <w:rsid w:val="09F47D86"/>
    <w:rsid w:val="0A07621E"/>
    <w:rsid w:val="0A122902"/>
    <w:rsid w:val="0A165F4E"/>
    <w:rsid w:val="0A1E102C"/>
    <w:rsid w:val="0A2F5262"/>
    <w:rsid w:val="0A3D6BC3"/>
    <w:rsid w:val="0A506361"/>
    <w:rsid w:val="0A633666"/>
    <w:rsid w:val="0A687CF6"/>
    <w:rsid w:val="0AA35401"/>
    <w:rsid w:val="0ADD76CF"/>
    <w:rsid w:val="0AEE023D"/>
    <w:rsid w:val="0B22583A"/>
    <w:rsid w:val="0B260B6B"/>
    <w:rsid w:val="0B272B9E"/>
    <w:rsid w:val="0B302D63"/>
    <w:rsid w:val="0B5C5BE2"/>
    <w:rsid w:val="0B725406"/>
    <w:rsid w:val="0BA852CC"/>
    <w:rsid w:val="0BC1638D"/>
    <w:rsid w:val="0BD95485"/>
    <w:rsid w:val="0BE04A65"/>
    <w:rsid w:val="0C49746F"/>
    <w:rsid w:val="0C523489"/>
    <w:rsid w:val="0C607954"/>
    <w:rsid w:val="0C8573BB"/>
    <w:rsid w:val="0C917B0E"/>
    <w:rsid w:val="0C9413AC"/>
    <w:rsid w:val="0C953304"/>
    <w:rsid w:val="0CBB102F"/>
    <w:rsid w:val="0CBD2B44"/>
    <w:rsid w:val="0CF10B03"/>
    <w:rsid w:val="0CF94474"/>
    <w:rsid w:val="0D0B3D64"/>
    <w:rsid w:val="0D121772"/>
    <w:rsid w:val="0D534328"/>
    <w:rsid w:val="0D5F7C0C"/>
    <w:rsid w:val="0D721AC5"/>
    <w:rsid w:val="0D844B1B"/>
    <w:rsid w:val="0DAA346F"/>
    <w:rsid w:val="0DC24A35"/>
    <w:rsid w:val="0DC828B0"/>
    <w:rsid w:val="0DE6646B"/>
    <w:rsid w:val="0E097B78"/>
    <w:rsid w:val="0E45158D"/>
    <w:rsid w:val="0E6246C5"/>
    <w:rsid w:val="0E77357E"/>
    <w:rsid w:val="0EB67CA5"/>
    <w:rsid w:val="0EB83A78"/>
    <w:rsid w:val="0ECB6A6B"/>
    <w:rsid w:val="0ECE5049"/>
    <w:rsid w:val="0EDE4C79"/>
    <w:rsid w:val="0EE54141"/>
    <w:rsid w:val="0F113188"/>
    <w:rsid w:val="0F192B9A"/>
    <w:rsid w:val="0F4704A0"/>
    <w:rsid w:val="0F4F12ED"/>
    <w:rsid w:val="0F4F532C"/>
    <w:rsid w:val="0F957915"/>
    <w:rsid w:val="0F9C075F"/>
    <w:rsid w:val="0FD64FF3"/>
    <w:rsid w:val="0FEC5BA5"/>
    <w:rsid w:val="100D34D3"/>
    <w:rsid w:val="101E5713"/>
    <w:rsid w:val="1041184B"/>
    <w:rsid w:val="104D2D78"/>
    <w:rsid w:val="10624E9A"/>
    <w:rsid w:val="107661D1"/>
    <w:rsid w:val="10861954"/>
    <w:rsid w:val="1099170E"/>
    <w:rsid w:val="10D7356D"/>
    <w:rsid w:val="10F4436E"/>
    <w:rsid w:val="11034D52"/>
    <w:rsid w:val="111016D7"/>
    <w:rsid w:val="11116D86"/>
    <w:rsid w:val="111C0FBC"/>
    <w:rsid w:val="1139043E"/>
    <w:rsid w:val="113B38EA"/>
    <w:rsid w:val="115F467E"/>
    <w:rsid w:val="117D411C"/>
    <w:rsid w:val="11B2183D"/>
    <w:rsid w:val="11BA1581"/>
    <w:rsid w:val="11E9626A"/>
    <w:rsid w:val="120F33EB"/>
    <w:rsid w:val="122970A9"/>
    <w:rsid w:val="122E4051"/>
    <w:rsid w:val="12317D70"/>
    <w:rsid w:val="12342B72"/>
    <w:rsid w:val="12A8795F"/>
    <w:rsid w:val="12B66520"/>
    <w:rsid w:val="12CD1AAE"/>
    <w:rsid w:val="12CD386A"/>
    <w:rsid w:val="12DD4D01"/>
    <w:rsid w:val="12DF0471"/>
    <w:rsid w:val="12F83BC3"/>
    <w:rsid w:val="12F901BB"/>
    <w:rsid w:val="1305390A"/>
    <w:rsid w:val="130C5A9C"/>
    <w:rsid w:val="132E6708"/>
    <w:rsid w:val="13497394"/>
    <w:rsid w:val="138959E3"/>
    <w:rsid w:val="13D053C0"/>
    <w:rsid w:val="13DC584B"/>
    <w:rsid w:val="13FB16F1"/>
    <w:rsid w:val="143E4A1F"/>
    <w:rsid w:val="146E25C8"/>
    <w:rsid w:val="147279B4"/>
    <w:rsid w:val="147C7763"/>
    <w:rsid w:val="14902DA1"/>
    <w:rsid w:val="14A14DC5"/>
    <w:rsid w:val="14A64372"/>
    <w:rsid w:val="14CF3EFA"/>
    <w:rsid w:val="14D26F15"/>
    <w:rsid w:val="14D63C9B"/>
    <w:rsid w:val="14E27315"/>
    <w:rsid w:val="14F926F4"/>
    <w:rsid w:val="150A3955"/>
    <w:rsid w:val="15147D27"/>
    <w:rsid w:val="155D0ED5"/>
    <w:rsid w:val="15E50ECA"/>
    <w:rsid w:val="15FE458D"/>
    <w:rsid w:val="1606156C"/>
    <w:rsid w:val="161A0B74"/>
    <w:rsid w:val="16271095"/>
    <w:rsid w:val="163065E9"/>
    <w:rsid w:val="163E7E0E"/>
    <w:rsid w:val="16436AB7"/>
    <w:rsid w:val="165E3157"/>
    <w:rsid w:val="16A6065A"/>
    <w:rsid w:val="16AF3382"/>
    <w:rsid w:val="16B9038D"/>
    <w:rsid w:val="16C44F84"/>
    <w:rsid w:val="16C84A74"/>
    <w:rsid w:val="17013AE2"/>
    <w:rsid w:val="17153D5B"/>
    <w:rsid w:val="171F1375"/>
    <w:rsid w:val="173B5246"/>
    <w:rsid w:val="175B58E8"/>
    <w:rsid w:val="17682B66"/>
    <w:rsid w:val="178B2212"/>
    <w:rsid w:val="17A27CC3"/>
    <w:rsid w:val="17CE7E68"/>
    <w:rsid w:val="17CF19E0"/>
    <w:rsid w:val="17D91402"/>
    <w:rsid w:val="17EB6C6C"/>
    <w:rsid w:val="182D4416"/>
    <w:rsid w:val="18441ED8"/>
    <w:rsid w:val="18515D89"/>
    <w:rsid w:val="18AE2913"/>
    <w:rsid w:val="18B503B5"/>
    <w:rsid w:val="18C66D91"/>
    <w:rsid w:val="18E35B95"/>
    <w:rsid w:val="18F95C37"/>
    <w:rsid w:val="193E2DCB"/>
    <w:rsid w:val="19582C7D"/>
    <w:rsid w:val="19600F94"/>
    <w:rsid w:val="196A3BC0"/>
    <w:rsid w:val="196E3837"/>
    <w:rsid w:val="19766A09"/>
    <w:rsid w:val="19B27315"/>
    <w:rsid w:val="19C8297C"/>
    <w:rsid w:val="19C84D8B"/>
    <w:rsid w:val="19D92AF4"/>
    <w:rsid w:val="19EC2827"/>
    <w:rsid w:val="19F16090"/>
    <w:rsid w:val="19FA13E8"/>
    <w:rsid w:val="1A361CF4"/>
    <w:rsid w:val="1A390616"/>
    <w:rsid w:val="1A4408B5"/>
    <w:rsid w:val="1A6A7BF0"/>
    <w:rsid w:val="1A8118F3"/>
    <w:rsid w:val="1A84794F"/>
    <w:rsid w:val="1A9F6386"/>
    <w:rsid w:val="1ACF569C"/>
    <w:rsid w:val="1B0342CC"/>
    <w:rsid w:val="1B0A6D20"/>
    <w:rsid w:val="1B2B55D1"/>
    <w:rsid w:val="1B2F5ED2"/>
    <w:rsid w:val="1B4712B4"/>
    <w:rsid w:val="1B475782"/>
    <w:rsid w:val="1B522ECD"/>
    <w:rsid w:val="1B6603B7"/>
    <w:rsid w:val="1B6F2199"/>
    <w:rsid w:val="1B701236"/>
    <w:rsid w:val="1B9413C8"/>
    <w:rsid w:val="1BA44752"/>
    <w:rsid w:val="1BA50EE0"/>
    <w:rsid w:val="1BDE6EDA"/>
    <w:rsid w:val="1BE22134"/>
    <w:rsid w:val="1BE614F8"/>
    <w:rsid w:val="1C2344FA"/>
    <w:rsid w:val="1C3D736A"/>
    <w:rsid w:val="1C546E3B"/>
    <w:rsid w:val="1C7003B0"/>
    <w:rsid w:val="1C7C7622"/>
    <w:rsid w:val="1C962F1E"/>
    <w:rsid w:val="1CB02E2E"/>
    <w:rsid w:val="1CB11B06"/>
    <w:rsid w:val="1CB17D1A"/>
    <w:rsid w:val="1CCB0E1A"/>
    <w:rsid w:val="1CEF7044"/>
    <w:rsid w:val="1CFA34AD"/>
    <w:rsid w:val="1CFF6D16"/>
    <w:rsid w:val="1D0E0D07"/>
    <w:rsid w:val="1D345AD3"/>
    <w:rsid w:val="1D3A4CB1"/>
    <w:rsid w:val="1D486175"/>
    <w:rsid w:val="1D5C7CC4"/>
    <w:rsid w:val="1D626B83"/>
    <w:rsid w:val="1D6E79F7"/>
    <w:rsid w:val="1D903E12"/>
    <w:rsid w:val="1DA5166B"/>
    <w:rsid w:val="1DBC0776"/>
    <w:rsid w:val="1DD160A6"/>
    <w:rsid w:val="1DEA0062"/>
    <w:rsid w:val="1DF02056"/>
    <w:rsid w:val="1E09076A"/>
    <w:rsid w:val="1E14234D"/>
    <w:rsid w:val="1E2F53D8"/>
    <w:rsid w:val="1E4464EE"/>
    <w:rsid w:val="1E566E09"/>
    <w:rsid w:val="1E7E129E"/>
    <w:rsid w:val="1E811446"/>
    <w:rsid w:val="1E831280"/>
    <w:rsid w:val="1E8A6AB3"/>
    <w:rsid w:val="1E98667F"/>
    <w:rsid w:val="1E9C41EC"/>
    <w:rsid w:val="1EAF49D1"/>
    <w:rsid w:val="1ECE2E43"/>
    <w:rsid w:val="1EE0531F"/>
    <w:rsid w:val="1EE83207"/>
    <w:rsid w:val="1F384096"/>
    <w:rsid w:val="1F4B4AFF"/>
    <w:rsid w:val="1F6C648A"/>
    <w:rsid w:val="1F6D7F66"/>
    <w:rsid w:val="1F7E2ADC"/>
    <w:rsid w:val="1FBE6A14"/>
    <w:rsid w:val="1FD46E59"/>
    <w:rsid w:val="1FDC6C67"/>
    <w:rsid w:val="1FDE0E64"/>
    <w:rsid w:val="1FE8583F"/>
    <w:rsid w:val="1FFB1A16"/>
    <w:rsid w:val="203D0806"/>
    <w:rsid w:val="20564E9E"/>
    <w:rsid w:val="20594A8F"/>
    <w:rsid w:val="205D67FC"/>
    <w:rsid w:val="20791D1A"/>
    <w:rsid w:val="207E61A3"/>
    <w:rsid w:val="20855784"/>
    <w:rsid w:val="209D0D1F"/>
    <w:rsid w:val="20B27E6D"/>
    <w:rsid w:val="20EE50D7"/>
    <w:rsid w:val="212E5787"/>
    <w:rsid w:val="213F5933"/>
    <w:rsid w:val="21582E98"/>
    <w:rsid w:val="215F782F"/>
    <w:rsid w:val="21613AFB"/>
    <w:rsid w:val="21701F90"/>
    <w:rsid w:val="219A60D1"/>
    <w:rsid w:val="219F0DB6"/>
    <w:rsid w:val="21A8172A"/>
    <w:rsid w:val="22124DF5"/>
    <w:rsid w:val="22477195"/>
    <w:rsid w:val="224F6049"/>
    <w:rsid w:val="22782132"/>
    <w:rsid w:val="22B440FE"/>
    <w:rsid w:val="22F15F1F"/>
    <w:rsid w:val="23173909"/>
    <w:rsid w:val="235356C5"/>
    <w:rsid w:val="235D6544"/>
    <w:rsid w:val="23715996"/>
    <w:rsid w:val="2379149E"/>
    <w:rsid w:val="23C14D25"/>
    <w:rsid w:val="23C81F12"/>
    <w:rsid w:val="23E25B7B"/>
    <w:rsid w:val="23F76998"/>
    <w:rsid w:val="242564F4"/>
    <w:rsid w:val="24535D9D"/>
    <w:rsid w:val="245A625E"/>
    <w:rsid w:val="24793295"/>
    <w:rsid w:val="248144B4"/>
    <w:rsid w:val="24833D88"/>
    <w:rsid w:val="24C745BD"/>
    <w:rsid w:val="25060EDB"/>
    <w:rsid w:val="25457290"/>
    <w:rsid w:val="25462ACC"/>
    <w:rsid w:val="25710085"/>
    <w:rsid w:val="258D4FE9"/>
    <w:rsid w:val="25950217"/>
    <w:rsid w:val="25C95979"/>
    <w:rsid w:val="264F55CD"/>
    <w:rsid w:val="26541E80"/>
    <w:rsid w:val="26851A0A"/>
    <w:rsid w:val="26DC6A34"/>
    <w:rsid w:val="26EC20B9"/>
    <w:rsid w:val="26EE4B53"/>
    <w:rsid w:val="274C0DA9"/>
    <w:rsid w:val="27736336"/>
    <w:rsid w:val="277A68BD"/>
    <w:rsid w:val="27AC5CEC"/>
    <w:rsid w:val="27D33279"/>
    <w:rsid w:val="27D779CE"/>
    <w:rsid w:val="27F67C5E"/>
    <w:rsid w:val="282B4E63"/>
    <w:rsid w:val="28377363"/>
    <w:rsid w:val="28481571"/>
    <w:rsid w:val="284C0978"/>
    <w:rsid w:val="28507E4B"/>
    <w:rsid w:val="2853654C"/>
    <w:rsid w:val="285D519A"/>
    <w:rsid w:val="28667C49"/>
    <w:rsid w:val="28890D09"/>
    <w:rsid w:val="28935BB1"/>
    <w:rsid w:val="28964A2B"/>
    <w:rsid w:val="289B1FE8"/>
    <w:rsid w:val="28A35DAC"/>
    <w:rsid w:val="28A44A91"/>
    <w:rsid w:val="28C037FD"/>
    <w:rsid w:val="28D0421C"/>
    <w:rsid w:val="28DF17A9"/>
    <w:rsid w:val="28E374EB"/>
    <w:rsid w:val="28EC45F2"/>
    <w:rsid w:val="28FC235B"/>
    <w:rsid w:val="29246C10"/>
    <w:rsid w:val="2946596D"/>
    <w:rsid w:val="29707F5B"/>
    <w:rsid w:val="297A2235"/>
    <w:rsid w:val="29946D01"/>
    <w:rsid w:val="299D5579"/>
    <w:rsid w:val="29A51985"/>
    <w:rsid w:val="29B82726"/>
    <w:rsid w:val="29BD29A1"/>
    <w:rsid w:val="29D05CC2"/>
    <w:rsid w:val="29F31F26"/>
    <w:rsid w:val="29F4553F"/>
    <w:rsid w:val="2A475858"/>
    <w:rsid w:val="2A5C1303"/>
    <w:rsid w:val="2A5D507B"/>
    <w:rsid w:val="2A677CA8"/>
    <w:rsid w:val="2A8603F6"/>
    <w:rsid w:val="2A8F6ED1"/>
    <w:rsid w:val="2A930E1D"/>
    <w:rsid w:val="2AA44A58"/>
    <w:rsid w:val="2AAD433F"/>
    <w:rsid w:val="2AB176C6"/>
    <w:rsid w:val="2ACF5F79"/>
    <w:rsid w:val="2AF3311B"/>
    <w:rsid w:val="2AFF1FB9"/>
    <w:rsid w:val="2B01172E"/>
    <w:rsid w:val="2B493073"/>
    <w:rsid w:val="2B567F03"/>
    <w:rsid w:val="2B682995"/>
    <w:rsid w:val="2BAA2542"/>
    <w:rsid w:val="2BD355F5"/>
    <w:rsid w:val="2BEE55D3"/>
    <w:rsid w:val="2C0406D0"/>
    <w:rsid w:val="2C077995"/>
    <w:rsid w:val="2C0C4FAB"/>
    <w:rsid w:val="2C131E96"/>
    <w:rsid w:val="2C2063A3"/>
    <w:rsid w:val="2C233AF2"/>
    <w:rsid w:val="2C8E03B3"/>
    <w:rsid w:val="2CB9597D"/>
    <w:rsid w:val="2CBF5B79"/>
    <w:rsid w:val="2CCE145A"/>
    <w:rsid w:val="2D07651E"/>
    <w:rsid w:val="2D0977F7"/>
    <w:rsid w:val="2D0D4B37"/>
    <w:rsid w:val="2D3311C3"/>
    <w:rsid w:val="2D3B345A"/>
    <w:rsid w:val="2D654973"/>
    <w:rsid w:val="2D715569"/>
    <w:rsid w:val="2D960FD0"/>
    <w:rsid w:val="2DA105FB"/>
    <w:rsid w:val="2DBB1259"/>
    <w:rsid w:val="2DF55FE6"/>
    <w:rsid w:val="2DF751F3"/>
    <w:rsid w:val="2E17430E"/>
    <w:rsid w:val="2E2E2FB7"/>
    <w:rsid w:val="2E497DF1"/>
    <w:rsid w:val="2E4D6413"/>
    <w:rsid w:val="2E6115DE"/>
    <w:rsid w:val="2E755089"/>
    <w:rsid w:val="2E9848D4"/>
    <w:rsid w:val="2E9A0A73"/>
    <w:rsid w:val="2EA50F32"/>
    <w:rsid w:val="2EC636D3"/>
    <w:rsid w:val="2ECA3CF6"/>
    <w:rsid w:val="2ECC4115"/>
    <w:rsid w:val="2ED75A9F"/>
    <w:rsid w:val="2F065CE2"/>
    <w:rsid w:val="2F2B74F6"/>
    <w:rsid w:val="2F3F2FA2"/>
    <w:rsid w:val="2F471516"/>
    <w:rsid w:val="2F4B7B98"/>
    <w:rsid w:val="2F5842D0"/>
    <w:rsid w:val="2F714BBA"/>
    <w:rsid w:val="2F9331D6"/>
    <w:rsid w:val="2F952674"/>
    <w:rsid w:val="2FA07258"/>
    <w:rsid w:val="2FAA3FAC"/>
    <w:rsid w:val="2FBC4F11"/>
    <w:rsid w:val="2FCA31B3"/>
    <w:rsid w:val="2FF02762"/>
    <w:rsid w:val="300C7F94"/>
    <w:rsid w:val="3027789C"/>
    <w:rsid w:val="302C4C05"/>
    <w:rsid w:val="30447ABA"/>
    <w:rsid w:val="308415B4"/>
    <w:rsid w:val="30900EE1"/>
    <w:rsid w:val="30D342E9"/>
    <w:rsid w:val="30E16A06"/>
    <w:rsid w:val="31012C04"/>
    <w:rsid w:val="31097196"/>
    <w:rsid w:val="31184A7B"/>
    <w:rsid w:val="31235193"/>
    <w:rsid w:val="31244B45"/>
    <w:rsid w:val="312F4E2D"/>
    <w:rsid w:val="313E1763"/>
    <w:rsid w:val="315201D0"/>
    <w:rsid w:val="316B736B"/>
    <w:rsid w:val="316D2048"/>
    <w:rsid w:val="31D7017A"/>
    <w:rsid w:val="31E63BA8"/>
    <w:rsid w:val="31F6028F"/>
    <w:rsid w:val="321F098D"/>
    <w:rsid w:val="32264009"/>
    <w:rsid w:val="322807A6"/>
    <w:rsid w:val="324F1C81"/>
    <w:rsid w:val="32676A97"/>
    <w:rsid w:val="326F3B9E"/>
    <w:rsid w:val="327B0795"/>
    <w:rsid w:val="328B1F06"/>
    <w:rsid w:val="328E2387"/>
    <w:rsid w:val="32900EEE"/>
    <w:rsid w:val="32C415FF"/>
    <w:rsid w:val="32C42918"/>
    <w:rsid w:val="32ED1692"/>
    <w:rsid w:val="33296443"/>
    <w:rsid w:val="337416BD"/>
    <w:rsid w:val="338546C9"/>
    <w:rsid w:val="33D45A35"/>
    <w:rsid w:val="33FC63CB"/>
    <w:rsid w:val="34117602"/>
    <w:rsid w:val="34963664"/>
    <w:rsid w:val="34980AC4"/>
    <w:rsid w:val="34BA1A48"/>
    <w:rsid w:val="34C75F13"/>
    <w:rsid w:val="34CA7EFE"/>
    <w:rsid w:val="34F0546A"/>
    <w:rsid w:val="35156C7E"/>
    <w:rsid w:val="35301D0A"/>
    <w:rsid w:val="353C06AF"/>
    <w:rsid w:val="3557309B"/>
    <w:rsid w:val="355754E9"/>
    <w:rsid w:val="3575596F"/>
    <w:rsid w:val="35802BA4"/>
    <w:rsid w:val="35851543"/>
    <w:rsid w:val="358B3D6F"/>
    <w:rsid w:val="35BD418B"/>
    <w:rsid w:val="35CE5287"/>
    <w:rsid w:val="35E1716C"/>
    <w:rsid w:val="35ED1591"/>
    <w:rsid w:val="35F5085E"/>
    <w:rsid w:val="35F8221C"/>
    <w:rsid w:val="36714707"/>
    <w:rsid w:val="367E2601"/>
    <w:rsid w:val="36A75FFC"/>
    <w:rsid w:val="36B85B13"/>
    <w:rsid w:val="36DD557A"/>
    <w:rsid w:val="372651F4"/>
    <w:rsid w:val="372C6501"/>
    <w:rsid w:val="372F4074"/>
    <w:rsid w:val="37354E59"/>
    <w:rsid w:val="3736112E"/>
    <w:rsid w:val="3739694B"/>
    <w:rsid w:val="37526DAF"/>
    <w:rsid w:val="375743B3"/>
    <w:rsid w:val="37643FB0"/>
    <w:rsid w:val="376637C1"/>
    <w:rsid w:val="37690BE5"/>
    <w:rsid w:val="37BC1ED2"/>
    <w:rsid w:val="37E24F6E"/>
    <w:rsid w:val="37F033F6"/>
    <w:rsid w:val="37FC3912"/>
    <w:rsid w:val="3801798E"/>
    <w:rsid w:val="3805122C"/>
    <w:rsid w:val="38080D1C"/>
    <w:rsid w:val="381F44D4"/>
    <w:rsid w:val="38602906"/>
    <w:rsid w:val="38983E4E"/>
    <w:rsid w:val="38A62E9B"/>
    <w:rsid w:val="38BE4A4E"/>
    <w:rsid w:val="38C70AF2"/>
    <w:rsid w:val="38C904AC"/>
    <w:rsid w:val="38D7084C"/>
    <w:rsid w:val="38E70932"/>
    <w:rsid w:val="38E7426F"/>
    <w:rsid w:val="38FA0DC0"/>
    <w:rsid w:val="39131727"/>
    <w:rsid w:val="39551D3F"/>
    <w:rsid w:val="395F671A"/>
    <w:rsid w:val="396633B7"/>
    <w:rsid w:val="39697599"/>
    <w:rsid w:val="39B36A66"/>
    <w:rsid w:val="39C75184"/>
    <w:rsid w:val="39C94720"/>
    <w:rsid w:val="39D85218"/>
    <w:rsid w:val="3A074E84"/>
    <w:rsid w:val="3A153101"/>
    <w:rsid w:val="3A1A6AE5"/>
    <w:rsid w:val="3A2420A7"/>
    <w:rsid w:val="3A365C91"/>
    <w:rsid w:val="3A6550D9"/>
    <w:rsid w:val="3A706537"/>
    <w:rsid w:val="3A96559A"/>
    <w:rsid w:val="3AB56861"/>
    <w:rsid w:val="3ABB2C13"/>
    <w:rsid w:val="3ADE1E00"/>
    <w:rsid w:val="3AEA64B7"/>
    <w:rsid w:val="3B0D340B"/>
    <w:rsid w:val="3B107887"/>
    <w:rsid w:val="3B2F1F35"/>
    <w:rsid w:val="3B3230A5"/>
    <w:rsid w:val="3B3F2CA7"/>
    <w:rsid w:val="3B5322AF"/>
    <w:rsid w:val="3B572730"/>
    <w:rsid w:val="3B5E746C"/>
    <w:rsid w:val="3B893F22"/>
    <w:rsid w:val="3B9528C7"/>
    <w:rsid w:val="3BAC08B6"/>
    <w:rsid w:val="3BC35686"/>
    <w:rsid w:val="3BCB62E9"/>
    <w:rsid w:val="3BDC22A4"/>
    <w:rsid w:val="3BF52EF6"/>
    <w:rsid w:val="3C487939"/>
    <w:rsid w:val="3C6436E5"/>
    <w:rsid w:val="3C720E5A"/>
    <w:rsid w:val="3C740CD4"/>
    <w:rsid w:val="3C814BF9"/>
    <w:rsid w:val="3CBA76A3"/>
    <w:rsid w:val="3CCA65A0"/>
    <w:rsid w:val="3CE31410"/>
    <w:rsid w:val="3D0C4E0B"/>
    <w:rsid w:val="3D106F8C"/>
    <w:rsid w:val="3D2818DE"/>
    <w:rsid w:val="3D4313C4"/>
    <w:rsid w:val="3D444F86"/>
    <w:rsid w:val="3DA908A0"/>
    <w:rsid w:val="3DAC5CA6"/>
    <w:rsid w:val="3DB01929"/>
    <w:rsid w:val="3DDF6293"/>
    <w:rsid w:val="3DED69EA"/>
    <w:rsid w:val="3DF02037"/>
    <w:rsid w:val="3DF61BF8"/>
    <w:rsid w:val="3E0D7D19"/>
    <w:rsid w:val="3E2B711B"/>
    <w:rsid w:val="3E740EBA"/>
    <w:rsid w:val="3E976956"/>
    <w:rsid w:val="3EB77B93"/>
    <w:rsid w:val="3EB94B1E"/>
    <w:rsid w:val="3ECA0847"/>
    <w:rsid w:val="3EEB5B0D"/>
    <w:rsid w:val="3F32042D"/>
    <w:rsid w:val="3F372DD9"/>
    <w:rsid w:val="3F446ADE"/>
    <w:rsid w:val="3F47212A"/>
    <w:rsid w:val="3F5E7474"/>
    <w:rsid w:val="3F66374E"/>
    <w:rsid w:val="3F841B37"/>
    <w:rsid w:val="3F9E4E03"/>
    <w:rsid w:val="3FA72BC9"/>
    <w:rsid w:val="3FA7706D"/>
    <w:rsid w:val="3FA90786"/>
    <w:rsid w:val="400159AA"/>
    <w:rsid w:val="400D2932"/>
    <w:rsid w:val="40741F5E"/>
    <w:rsid w:val="40762C86"/>
    <w:rsid w:val="408829FA"/>
    <w:rsid w:val="40A92971"/>
    <w:rsid w:val="40EA6D09"/>
    <w:rsid w:val="41154E5F"/>
    <w:rsid w:val="412A3AB2"/>
    <w:rsid w:val="412F731A"/>
    <w:rsid w:val="413C3FE6"/>
    <w:rsid w:val="41452699"/>
    <w:rsid w:val="416D399E"/>
    <w:rsid w:val="417819DC"/>
    <w:rsid w:val="417C1E33"/>
    <w:rsid w:val="41800B5D"/>
    <w:rsid w:val="41952FDC"/>
    <w:rsid w:val="41AA69A0"/>
    <w:rsid w:val="41EA3241"/>
    <w:rsid w:val="41F1637D"/>
    <w:rsid w:val="420C434B"/>
    <w:rsid w:val="42162288"/>
    <w:rsid w:val="42224789"/>
    <w:rsid w:val="424C018D"/>
    <w:rsid w:val="425C413F"/>
    <w:rsid w:val="42A258CA"/>
    <w:rsid w:val="42B95ACD"/>
    <w:rsid w:val="42CB4108"/>
    <w:rsid w:val="42FB3958"/>
    <w:rsid w:val="42FF2D1C"/>
    <w:rsid w:val="43001720"/>
    <w:rsid w:val="43301127"/>
    <w:rsid w:val="433A17D1"/>
    <w:rsid w:val="435F43FF"/>
    <w:rsid w:val="43642362"/>
    <w:rsid w:val="436474B6"/>
    <w:rsid w:val="43707776"/>
    <w:rsid w:val="43A15B81"/>
    <w:rsid w:val="43B6787E"/>
    <w:rsid w:val="43D917BF"/>
    <w:rsid w:val="43F16B09"/>
    <w:rsid w:val="443E7C1A"/>
    <w:rsid w:val="44595947"/>
    <w:rsid w:val="448E6105"/>
    <w:rsid w:val="44A973E3"/>
    <w:rsid w:val="44B8512C"/>
    <w:rsid w:val="44BC10E3"/>
    <w:rsid w:val="45350C77"/>
    <w:rsid w:val="455E01CE"/>
    <w:rsid w:val="45B60A66"/>
    <w:rsid w:val="45BE2A1A"/>
    <w:rsid w:val="45E36925"/>
    <w:rsid w:val="45E71F71"/>
    <w:rsid w:val="45F13218"/>
    <w:rsid w:val="45FF375F"/>
    <w:rsid w:val="462C5BD6"/>
    <w:rsid w:val="46405B25"/>
    <w:rsid w:val="46562FE7"/>
    <w:rsid w:val="469205E2"/>
    <w:rsid w:val="46D544C0"/>
    <w:rsid w:val="46DB13AA"/>
    <w:rsid w:val="475573AE"/>
    <w:rsid w:val="47882150"/>
    <w:rsid w:val="47933998"/>
    <w:rsid w:val="47BE4F54"/>
    <w:rsid w:val="47CE2384"/>
    <w:rsid w:val="47FD3CCE"/>
    <w:rsid w:val="4804398B"/>
    <w:rsid w:val="480A0199"/>
    <w:rsid w:val="481903DC"/>
    <w:rsid w:val="481B05F8"/>
    <w:rsid w:val="482143D5"/>
    <w:rsid w:val="48393FBD"/>
    <w:rsid w:val="4851401A"/>
    <w:rsid w:val="485F0FC3"/>
    <w:rsid w:val="48684EBF"/>
    <w:rsid w:val="48714F9B"/>
    <w:rsid w:val="48783C21"/>
    <w:rsid w:val="48927D30"/>
    <w:rsid w:val="4894635D"/>
    <w:rsid w:val="489D6486"/>
    <w:rsid w:val="48B01AFF"/>
    <w:rsid w:val="48EC583F"/>
    <w:rsid w:val="49635308"/>
    <w:rsid w:val="497A1967"/>
    <w:rsid w:val="497A3C70"/>
    <w:rsid w:val="497E6E51"/>
    <w:rsid w:val="49AB6CC1"/>
    <w:rsid w:val="49BE748D"/>
    <w:rsid w:val="49F36575"/>
    <w:rsid w:val="49F92273"/>
    <w:rsid w:val="4A085EE2"/>
    <w:rsid w:val="4A0C76CE"/>
    <w:rsid w:val="4A137078"/>
    <w:rsid w:val="4A1654D0"/>
    <w:rsid w:val="4A2F3EE7"/>
    <w:rsid w:val="4A407EA2"/>
    <w:rsid w:val="4A630034"/>
    <w:rsid w:val="4A746203"/>
    <w:rsid w:val="4A797DE0"/>
    <w:rsid w:val="4A8B6B71"/>
    <w:rsid w:val="4A9062CA"/>
    <w:rsid w:val="4B053DA9"/>
    <w:rsid w:val="4B4C2876"/>
    <w:rsid w:val="4B57777D"/>
    <w:rsid w:val="4B5F2D00"/>
    <w:rsid w:val="4B736055"/>
    <w:rsid w:val="4B835265"/>
    <w:rsid w:val="4B850F28"/>
    <w:rsid w:val="4B934B20"/>
    <w:rsid w:val="4B98254E"/>
    <w:rsid w:val="4B983D0E"/>
    <w:rsid w:val="4BA17528"/>
    <w:rsid w:val="4BA72F9D"/>
    <w:rsid w:val="4BA83F51"/>
    <w:rsid w:val="4BD32D3D"/>
    <w:rsid w:val="4BE62CCB"/>
    <w:rsid w:val="4BE979D8"/>
    <w:rsid w:val="4C055307"/>
    <w:rsid w:val="4C110CD4"/>
    <w:rsid w:val="4C1D1A3A"/>
    <w:rsid w:val="4C237A7B"/>
    <w:rsid w:val="4C2A0B13"/>
    <w:rsid w:val="4C4A3EC5"/>
    <w:rsid w:val="4C611D38"/>
    <w:rsid w:val="4C6D0CF6"/>
    <w:rsid w:val="4CA23096"/>
    <w:rsid w:val="4CB30CC7"/>
    <w:rsid w:val="4CC53261"/>
    <w:rsid w:val="4CEA2347"/>
    <w:rsid w:val="4CF907DC"/>
    <w:rsid w:val="4D0258E3"/>
    <w:rsid w:val="4D043409"/>
    <w:rsid w:val="4D265A75"/>
    <w:rsid w:val="4D7419E2"/>
    <w:rsid w:val="4D7A7B6F"/>
    <w:rsid w:val="4D814A59"/>
    <w:rsid w:val="4D9423C9"/>
    <w:rsid w:val="4DA370C6"/>
    <w:rsid w:val="4DCA5A51"/>
    <w:rsid w:val="4DCE5621"/>
    <w:rsid w:val="4DF44835"/>
    <w:rsid w:val="4DFE7B37"/>
    <w:rsid w:val="4E0A0EF3"/>
    <w:rsid w:val="4E2B2C17"/>
    <w:rsid w:val="4E4D7193"/>
    <w:rsid w:val="4E6E4EAA"/>
    <w:rsid w:val="4E9133C2"/>
    <w:rsid w:val="4EA053B3"/>
    <w:rsid w:val="4EA976EC"/>
    <w:rsid w:val="4EB1136E"/>
    <w:rsid w:val="4EE07EA5"/>
    <w:rsid w:val="4EFB08F8"/>
    <w:rsid w:val="4EFD0A57"/>
    <w:rsid w:val="4F064EBC"/>
    <w:rsid w:val="4F0A0D33"/>
    <w:rsid w:val="4F231B40"/>
    <w:rsid w:val="4F4653E6"/>
    <w:rsid w:val="4F5368C9"/>
    <w:rsid w:val="4F572276"/>
    <w:rsid w:val="4F5A37B4"/>
    <w:rsid w:val="4F5F701C"/>
    <w:rsid w:val="4F671798"/>
    <w:rsid w:val="4F672375"/>
    <w:rsid w:val="4F7B3D01"/>
    <w:rsid w:val="4F834D4C"/>
    <w:rsid w:val="4FA669F9"/>
    <w:rsid w:val="4FDE2637"/>
    <w:rsid w:val="4FF4152A"/>
    <w:rsid w:val="50135D22"/>
    <w:rsid w:val="502F13AA"/>
    <w:rsid w:val="50892EF0"/>
    <w:rsid w:val="50940F47"/>
    <w:rsid w:val="509727E6"/>
    <w:rsid w:val="50A3035D"/>
    <w:rsid w:val="50AD2007"/>
    <w:rsid w:val="50D737EC"/>
    <w:rsid w:val="50DC591D"/>
    <w:rsid w:val="50E970B4"/>
    <w:rsid w:val="51090C30"/>
    <w:rsid w:val="510A120A"/>
    <w:rsid w:val="512E314A"/>
    <w:rsid w:val="513E44BC"/>
    <w:rsid w:val="514F4E6E"/>
    <w:rsid w:val="51532BB1"/>
    <w:rsid w:val="51542485"/>
    <w:rsid w:val="515626A1"/>
    <w:rsid w:val="515F0B5F"/>
    <w:rsid w:val="51650B38"/>
    <w:rsid w:val="5166645B"/>
    <w:rsid w:val="517B5A7B"/>
    <w:rsid w:val="51957E7F"/>
    <w:rsid w:val="51B9327A"/>
    <w:rsid w:val="51EA21B2"/>
    <w:rsid w:val="51FD08FC"/>
    <w:rsid w:val="5261453C"/>
    <w:rsid w:val="5290006C"/>
    <w:rsid w:val="52A458BD"/>
    <w:rsid w:val="52B256B5"/>
    <w:rsid w:val="52EA12F3"/>
    <w:rsid w:val="532A7941"/>
    <w:rsid w:val="537432CF"/>
    <w:rsid w:val="53767231"/>
    <w:rsid w:val="53A51F4C"/>
    <w:rsid w:val="53B92FA8"/>
    <w:rsid w:val="53C44297"/>
    <w:rsid w:val="53CD6E0E"/>
    <w:rsid w:val="53F3724F"/>
    <w:rsid w:val="53FE3A19"/>
    <w:rsid w:val="540C3C17"/>
    <w:rsid w:val="5419329E"/>
    <w:rsid w:val="542558CB"/>
    <w:rsid w:val="54427052"/>
    <w:rsid w:val="54533186"/>
    <w:rsid w:val="54905ECA"/>
    <w:rsid w:val="54BB6065"/>
    <w:rsid w:val="54BE6593"/>
    <w:rsid w:val="54C6369A"/>
    <w:rsid w:val="54CD67D6"/>
    <w:rsid w:val="54D753E7"/>
    <w:rsid w:val="54FD68BA"/>
    <w:rsid w:val="552F1E78"/>
    <w:rsid w:val="555313D1"/>
    <w:rsid w:val="5588094F"/>
    <w:rsid w:val="55D90A26"/>
    <w:rsid w:val="56061738"/>
    <w:rsid w:val="560C6B74"/>
    <w:rsid w:val="563665FD"/>
    <w:rsid w:val="5663553D"/>
    <w:rsid w:val="566B3436"/>
    <w:rsid w:val="56A143BE"/>
    <w:rsid w:val="56A47A0A"/>
    <w:rsid w:val="56AE6FE8"/>
    <w:rsid w:val="56AE724E"/>
    <w:rsid w:val="56B57E6A"/>
    <w:rsid w:val="56C35CCA"/>
    <w:rsid w:val="56D46542"/>
    <w:rsid w:val="575D15B4"/>
    <w:rsid w:val="57793128"/>
    <w:rsid w:val="5798543B"/>
    <w:rsid w:val="579F706F"/>
    <w:rsid w:val="57A73C1D"/>
    <w:rsid w:val="57AF355E"/>
    <w:rsid w:val="57C2639A"/>
    <w:rsid w:val="57CD5D50"/>
    <w:rsid w:val="57F16C7F"/>
    <w:rsid w:val="57F87448"/>
    <w:rsid w:val="582A6C92"/>
    <w:rsid w:val="58523BC2"/>
    <w:rsid w:val="585B75FE"/>
    <w:rsid w:val="585F1E3B"/>
    <w:rsid w:val="58BC728D"/>
    <w:rsid w:val="58CB74D0"/>
    <w:rsid w:val="58F5279F"/>
    <w:rsid w:val="59017C3F"/>
    <w:rsid w:val="590F7B51"/>
    <w:rsid w:val="592117E6"/>
    <w:rsid w:val="59451E18"/>
    <w:rsid w:val="59594ADC"/>
    <w:rsid w:val="595C5487"/>
    <w:rsid w:val="596C1618"/>
    <w:rsid w:val="596D0588"/>
    <w:rsid w:val="59B24A7A"/>
    <w:rsid w:val="59C02DAD"/>
    <w:rsid w:val="59D461C5"/>
    <w:rsid w:val="59EB1740"/>
    <w:rsid w:val="59F842F5"/>
    <w:rsid w:val="5A113762"/>
    <w:rsid w:val="5A2C0443"/>
    <w:rsid w:val="5A3570F8"/>
    <w:rsid w:val="5AA76D1B"/>
    <w:rsid w:val="5AB1727C"/>
    <w:rsid w:val="5AC727C5"/>
    <w:rsid w:val="5ACC3921"/>
    <w:rsid w:val="5AD74CE2"/>
    <w:rsid w:val="5B0373F5"/>
    <w:rsid w:val="5B065D59"/>
    <w:rsid w:val="5B297F70"/>
    <w:rsid w:val="5B5163B3"/>
    <w:rsid w:val="5B765475"/>
    <w:rsid w:val="5B7B4E1D"/>
    <w:rsid w:val="5B8D4F11"/>
    <w:rsid w:val="5B955B74"/>
    <w:rsid w:val="5BAD11D6"/>
    <w:rsid w:val="5C307558"/>
    <w:rsid w:val="5C782486"/>
    <w:rsid w:val="5C7E3F4C"/>
    <w:rsid w:val="5C885D78"/>
    <w:rsid w:val="5CAB1AF3"/>
    <w:rsid w:val="5CB762E9"/>
    <w:rsid w:val="5CC22998"/>
    <w:rsid w:val="5CC2508E"/>
    <w:rsid w:val="5CC3453B"/>
    <w:rsid w:val="5D0B5C2E"/>
    <w:rsid w:val="5D4234DC"/>
    <w:rsid w:val="5D4B58B4"/>
    <w:rsid w:val="5D67666D"/>
    <w:rsid w:val="5D6F0D72"/>
    <w:rsid w:val="5D873F59"/>
    <w:rsid w:val="5DA12BFF"/>
    <w:rsid w:val="5DCA16D5"/>
    <w:rsid w:val="5DE27796"/>
    <w:rsid w:val="5DEA21A7"/>
    <w:rsid w:val="5E086AD1"/>
    <w:rsid w:val="5E125963"/>
    <w:rsid w:val="5E1436C8"/>
    <w:rsid w:val="5E1B4A56"/>
    <w:rsid w:val="5E36363E"/>
    <w:rsid w:val="5E39312E"/>
    <w:rsid w:val="5EBE1AC9"/>
    <w:rsid w:val="5F507FD7"/>
    <w:rsid w:val="5F625052"/>
    <w:rsid w:val="5FA911F0"/>
    <w:rsid w:val="5FB011CE"/>
    <w:rsid w:val="5FB962D5"/>
    <w:rsid w:val="5FD52AF2"/>
    <w:rsid w:val="60123C37"/>
    <w:rsid w:val="603242D9"/>
    <w:rsid w:val="604673A3"/>
    <w:rsid w:val="604C539B"/>
    <w:rsid w:val="60770C85"/>
    <w:rsid w:val="60830691"/>
    <w:rsid w:val="60870181"/>
    <w:rsid w:val="608C4D16"/>
    <w:rsid w:val="60A56859"/>
    <w:rsid w:val="60D14DD7"/>
    <w:rsid w:val="614D667A"/>
    <w:rsid w:val="614E4CAD"/>
    <w:rsid w:val="61517CC7"/>
    <w:rsid w:val="615C265D"/>
    <w:rsid w:val="615F10FE"/>
    <w:rsid w:val="616B1851"/>
    <w:rsid w:val="617D5476"/>
    <w:rsid w:val="618D272B"/>
    <w:rsid w:val="61B02221"/>
    <w:rsid w:val="61BC3E5A"/>
    <w:rsid w:val="620C71CE"/>
    <w:rsid w:val="62175534"/>
    <w:rsid w:val="626E1304"/>
    <w:rsid w:val="626F711E"/>
    <w:rsid w:val="627E3805"/>
    <w:rsid w:val="627E7362"/>
    <w:rsid w:val="628751A4"/>
    <w:rsid w:val="62895ED8"/>
    <w:rsid w:val="62A274F4"/>
    <w:rsid w:val="62AC2121"/>
    <w:rsid w:val="62B9483E"/>
    <w:rsid w:val="62BE3C02"/>
    <w:rsid w:val="62D3550A"/>
    <w:rsid w:val="62DA4EE0"/>
    <w:rsid w:val="62E17AE3"/>
    <w:rsid w:val="62F05811"/>
    <w:rsid w:val="62F45876"/>
    <w:rsid w:val="635D78BF"/>
    <w:rsid w:val="6361365A"/>
    <w:rsid w:val="636C365E"/>
    <w:rsid w:val="637F5A87"/>
    <w:rsid w:val="63A86FD0"/>
    <w:rsid w:val="63B70F58"/>
    <w:rsid w:val="63DC6A36"/>
    <w:rsid w:val="63DD630A"/>
    <w:rsid w:val="63F16941"/>
    <w:rsid w:val="63FA3D19"/>
    <w:rsid w:val="640B4A30"/>
    <w:rsid w:val="64214D60"/>
    <w:rsid w:val="64244DAC"/>
    <w:rsid w:val="64446389"/>
    <w:rsid w:val="64622E0B"/>
    <w:rsid w:val="646C4362"/>
    <w:rsid w:val="64732ABF"/>
    <w:rsid w:val="64810C65"/>
    <w:rsid w:val="648C045C"/>
    <w:rsid w:val="648D6A65"/>
    <w:rsid w:val="648E529A"/>
    <w:rsid w:val="64A757CC"/>
    <w:rsid w:val="64BE76B9"/>
    <w:rsid w:val="64D332FF"/>
    <w:rsid w:val="650F3F1B"/>
    <w:rsid w:val="65130235"/>
    <w:rsid w:val="65313143"/>
    <w:rsid w:val="653A7EB8"/>
    <w:rsid w:val="656C3DE9"/>
    <w:rsid w:val="65B202E1"/>
    <w:rsid w:val="65C92FEA"/>
    <w:rsid w:val="660849B9"/>
    <w:rsid w:val="660A5954"/>
    <w:rsid w:val="664A69DF"/>
    <w:rsid w:val="666B40A1"/>
    <w:rsid w:val="66907983"/>
    <w:rsid w:val="66A001EE"/>
    <w:rsid w:val="66A351FD"/>
    <w:rsid w:val="66B37446"/>
    <w:rsid w:val="66B83751"/>
    <w:rsid w:val="66BD7D11"/>
    <w:rsid w:val="66D24120"/>
    <w:rsid w:val="66DA5C11"/>
    <w:rsid w:val="66DE4873"/>
    <w:rsid w:val="66F9345B"/>
    <w:rsid w:val="66FC2F4B"/>
    <w:rsid w:val="672D1356"/>
    <w:rsid w:val="675B2367"/>
    <w:rsid w:val="6760797E"/>
    <w:rsid w:val="678577A4"/>
    <w:rsid w:val="67A527A0"/>
    <w:rsid w:val="67C25F42"/>
    <w:rsid w:val="67FF21E9"/>
    <w:rsid w:val="68195626"/>
    <w:rsid w:val="6831647E"/>
    <w:rsid w:val="68431D49"/>
    <w:rsid w:val="68520577"/>
    <w:rsid w:val="68555008"/>
    <w:rsid w:val="68631788"/>
    <w:rsid w:val="686B482C"/>
    <w:rsid w:val="6875598C"/>
    <w:rsid w:val="689C2C31"/>
    <w:rsid w:val="68A37B22"/>
    <w:rsid w:val="68AD6BF3"/>
    <w:rsid w:val="68B910F3"/>
    <w:rsid w:val="68C74C17"/>
    <w:rsid w:val="690F05BC"/>
    <w:rsid w:val="692C2BD0"/>
    <w:rsid w:val="69496F6A"/>
    <w:rsid w:val="695452C0"/>
    <w:rsid w:val="697D5CD4"/>
    <w:rsid w:val="698B2F6B"/>
    <w:rsid w:val="699666A4"/>
    <w:rsid w:val="69990F25"/>
    <w:rsid w:val="69B52DDF"/>
    <w:rsid w:val="69C314C6"/>
    <w:rsid w:val="69FF347E"/>
    <w:rsid w:val="6A176572"/>
    <w:rsid w:val="6A1D7F52"/>
    <w:rsid w:val="6A560BF3"/>
    <w:rsid w:val="6AC456D9"/>
    <w:rsid w:val="6AC975E8"/>
    <w:rsid w:val="6AD227F3"/>
    <w:rsid w:val="6ADC556D"/>
    <w:rsid w:val="6B080110"/>
    <w:rsid w:val="6B265D12"/>
    <w:rsid w:val="6B2A4215"/>
    <w:rsid w:val="6B2D57C4"/>
    <w:rsid w:val="6B5B46E4"/>
    <w:rsid w:val="6B785296"/>
    <w:rsid w:val="6B88205F"/>
    <w:rsid w:val="6B9A38D6"/>
    <w:rsid w:val="6B9D4CFC"/>
    <w:rsid w:val="6BA63446"/>
    <w:rsid w:val="6BAD286C"/>
    <w:rsid w:val="6BEB65CF"/>
    <w:rsid w:val="6BEF307E"/>
    <w:rsid w:val="6C1C7D25"/>
    <w:rsid w:val="6C2641E5"/>
    <w:rsid w:val="6C2849C4"/>
    <w:rsid w:val="6C711CE5"/>
    <w:rsid w:val="6C80365E"/>
    <w:rsid w:val="6C832997"/>
    <w:rsid w:val="6C845B25"/>
    <w:rsid w:val="6CA64085"/>
    <w:rsid w:val="6CAE230E"/>
    <w:rsid w:val="6CB20C5B"/>
    <w:rsid w:val="6CDF066E"/>
    <w:rsid w:val="6CE95D1F"/>
    <w:rsid w:val="6CEA0576"/>
    <w:rsid w:val="6CF46B9E"/>
    <w:rsid w:val="6CF90658"/>
    <w:rsid w:val="6D064B23"/>
    <w:rsid w:val="6D136CF8"/>
    <w:rsid w:val="6D5238C5"/>
    <w:rsid w:val="6DD93FE6"/>
    <w:rsid w:val="6DDD2D83"/>
    <w:rsid w:val="6E104F1D"/>
    <w:rsid w:val="6E2872F9"/>
    <w:rsid w:val="6E69755C"/>
    <w:rsid w:val="6E7837FF"/>
    <w:rsid w:val="6E7D0E15"/>
    <w:rsid w:val="6E7F6C67"/>
    <w:rsid w:val="6ECF5682"/>
    <w:rsid w:val="6ED338DF"/>
    <w:rsid w:val="6F0025C6"/>
    <w:rsid w:val="6F0137F4"/>
    <w:rsid w:val="6F0A08FB"/>
    <w:rsid w:val="6F2D79CC"/>
    <w:rsid w:val="6F5778B8"/>
    <w:rsid w:val="6F6447C8"/>
    <w:rsid w:val="6F7A769A"/>
    <w:rsid w:val="6F8B2FC1"/>
    <w:rsid w:val="6F941206"/>
    <w:rsid w:val="6FA348AB"/>
    <w:rsid w:val="6FB50F8F"/>
    <w:rsid w:val="6FBB10C2"/>
    <w:rsid w:val="6FD809F9"/>
    <w:rsid w:val="6FD9793A"/>
    <w:rsid w:val="6FEC5DB0"/>
    <w:rsid w:val="70161521"/>
    <w:rsid w:val="7025142D"/>
    <w:rsid w:val="70281177"/>
    <w:rsid w:val="703721F2"/>
    <w:rsid w:val="703B4AE4"/>
    <w:rsid w:val="7040659E"/>
    <w:rsid w:val="70412077"/>
    <w:rsid w:val="70480FAF"/>
    <w:rsid w:val="704E0CBB"/>
    <w:rsid w:val="707D334E"/>
    <w:rsid w:val="709661BE"/>
    <w:rsid w:val="709D754D"/>
    <w:rsid w:val="70DA42FD"/>
    <w:rsid w:val="711710AD"/>
    <w:rsid w:val="711A54B9"/>
    <w:rsid w:val="71241573"/>
    <w:rsid w:val="71663DE2"/>
    <w:rsid w:val="71733DF5"/>
    <w:rsid w:val="718A5D23"/>
    <w:rsid w:val="71D9385C"/>
    <w:rsid w:val="71DF0583"/>
    <w:rsid w:val="721C29AD"/>
    <w:rsid w:val="72214C71"/>
    <w:rsid w:val="722640C6"/>
    <w:rsid w:val="722E4B93"/>
    <w:rsid w:val="724834E8"/>
    <w:rsid w:val="72495B34"/>
    <w:rsid w:val="72914E8F"/>
    <w:rsid w:val="729F1064"/>
    <w:rsid w:val="72A2709C"/>
    <w:rsid w:val="72B312A9"/>
    <w:rsid w:val="72DA6836"/>
    <w:rsid w:val="733C4DFB"/>
    <w:rsid w:val="73503BBA"/>
    <w:rsid w:val="735C549D"/>
    <w:rsid w:val="736E5255"/>
    <w:rsid w:val="73A017A5"/>
    <w:rsid w:val="73AD7AA7"/>
    <w:rsid w:val="73B21561"/>
    <w:rsid w:val="73B3623A"/>
    <w:rsid w:val="73B61FEA"/>
    <w:rsid w:val="742821AE"/>
    <w:rsid w:val="74381A66"/>
    <w:rsid w:val="745D14CD"/>
    <w:rsid w:val="74650381"/>
    <w:rsid w:val="74681C20"/>
    <w:rsid w:val="747E1DC4"/>
    <w:rsid w:val="74AA5A49"/>
    <w:rsid w:val="74C3041D"/>
    <w:rsid w:val="74EC04EE"/>
    <w:rsid w:val="74F636CF"/>
    <w:rsid w:val="74F6547D"/>
    <w:rsid w:val="75014904"/>
    <w:rsid w:val="75134281"/>
    <w:rsid w:val="75271C1F"/>
    <w:rsid w:val="75273889"/>
    <w:rsid w:val="753F5515"/>
    <w:rsid w:val="75695C4F"/>
    <w:rsid w:val="756F6F59"/>
    <w:rsid w:val="75A629FF"/>
    <w:rsid w:val="75BF3AC1"/>
    <w:rsid w:val="75C16B30"/>
    <w:rsid w:val="75C64910"/>
    <w:rsid w:val="75D148A0"/>
    <w:rsid w:val="76041503"/>
    <w:rsid w:val="76100EA2"/>
    <w:rsid w:val="761E2DD4"/>
    <w:rsid w:val="764F12E9"/>
    <w:rsid w:val="766D176F"/>
    <w:rsid w:val="76885DD2"/>
    <w:rsid w:val="769747B0"/>
    <w:rsid w:val="76D5623D"/>
    <w:rsid w:val="76DF266D"/>
    <w:rsid w:val="76F53C3E"/>
    <w:rsid w:val="770D2380"/>
    <w:rsid w:val="77104044"/>
    <w:rsid w:val="773724A9"/>
    <w:rsid w:val="777A05E8"/>
    <w:rsid w:val="777E6030"/>
    <w:rsid w:val="77866F8C"/>
    <w:rsid w:val="779A47E6"/>
    <w:rsid w:val="779B7915"/>
    <w:rsid w:val="77A12A4D"/>
    <w:rsid w:val="77A92C7B"/>
    <w:rsid w:val="77B91110"/>
    <w:rsid w:val="77BD3368"/>
    <w:rsid w:val="77D31AA6"/>
    <w:rsid w:val="77DE46D3"/>
    <w:rsid w:val="77F821FA"/>
    <w:rsid w:val="77FF553C"/>
    <w:rsid w:val="78016314"/>
    <w:rsid w:val="780F0891"/>
    <w:rsid w:val="784A1D68"/>
    <w:rsid w:val="785901FD"/>
    <w:rsid w:val="78643617"/>
    <w:rsid w:val="786A065C"/>
    <w:rsid w:val="787076C4"/>
    <w:rsid w:val="78944CAE"/>
    <w:rsid w:val="78947487"/>
    <w:rsid w:val="78A31478"/>
    <w:rsid w:val="78C25DA2"/>
    <w:rsid w:val="791B30B6"/>
    <w:rsid w:val="79401389"/>
    <w:rsid w:val="79786DA9"/>
    <w:rsid w:val="798474FC"/>
    <w:rsid w:val="79B53B59"/>
    <w:rsid w:val="79C142AC"/>
    <w:rsid w:val="79DA098D"/>
    <w:rsid w:val="79DF0A0F"/>
    <w:rsid w:val="79E41D48"/>
    <w:rsid w:val="79ED32F3"/>
    <w:rsid w:val="79F53BFF"/>
    <w:rsid w:val="7A0911A3"/>
    <w:rsid w:val="7A2555D8"/>
    <w:rsid w:val="7A2921ED"/>
    <w:rsid w:val="7A2D1941"/>
    <w:rsid w:val="7A310897"/>
    <w:rsid w:val="7A401675"/>
    <w:rsid w:val="7AC21F13"/>
    <w:rsid w:val="7AD41DBD"/>
    <w:rsid w:val="7AD95CFB"/>
    <w:rsid w:val="7AEF258C"/>
    <w:rsid w:val="7AF67F85"/>
    <w:rsid w:val="7AFD4FEE"/>
    <w:rsid w:val="7B0809A0"/>
    <w:rsid w:val="7B867960"/>
    <w:rsid w:val="7BAB0D70"/>
    <w:rsid w:val="7BF02C26"/>
    <w:rsid w:val="7BF437F7"/>
    <w:rsid w:val="7C3C64D6"/>
    <w:rsid w:val="7C714CEC"/>
    <w:rsid w:val="7C8721EC"/>
    <w:rsid w:val="7C8B0BA1"/>
    <w:rsid w:val="7CAB4D9F"/>
    <w:rsid w:val="7CD51E1C"/>
    <w:rsid w:val="7CED53B8"/>
    <w:rsid w:val="7D007C96"/>
    <w:rsid w:val="7D140B97"/>
    <w:rsid w:val="7D4042BE"/>
    <w:rsid w:val="7D553689"/>
    <w:rsid w:val="7D615C92"/>
    <w:rsid w:val="7D702296"/>
    <w:rsid w:val="7D863135"/>
    <w:rsid w:val="7D9817C8"/>
    <w:rsid w:val="7D9A5540"/>
    <w:rsid w:val="7DAE0451"/>
    <w:rsid w:val="7DB829F2"/>
    <w:rsid w:val="7DFA4E9D"/>
    <w:rsid w:val="7DFF78EE"/>
    <w:rsid w:val="7E26714B"/>
    <w:rsid w:val="7E435FB0"/>
    <w:rsid w:val="7E573431"/>
    <w:rsid w:val="7E613C6A"/>
    <w:rsid w:val="7E6873EC"/>
    <w:rsid w:val="7E69363D"/>
    <w:rsid w:val="7E8A58DD"/>
    <w:rsid w:val="7E9957F7"/>
    <w:rsid w:val="7EA44823"/>
    <w:rsid w:val="7EA83FE9"/>
    <w:rsid w:val="7EA85A3A"/>
    <w:rsid w:val="7EAB72D9"/>
    <w:rsid w:val="7EC211A6"/>
    <w:rsid w:val="7EDD701E"/>
    <w:rsid w:val="7EEF18BB"/>
    <w:rsid w:val="7F46422D"/>
    <w:rsid w:val="7F4A1A3A"/>
    <w:rsid w:val="7F4B2C12"/>
    <w:rsid w:val="7F5C05D3"/>
    <w:rsid w:val="7F624A68"/>
    <w:rsid w:val="7F8042C1"/>
    <w:rsid w:val="7FBB79EF"/>
    <w:rsid w:val="7FBD2493"/>
    <w:rsid w:val="7FBF303C"/>
    <w:rsid w:val="7FD14B1D"/>
    <w:rsid w:val="7FF36F71"/>
    <w:rsid w:val="7FF52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0"/>
    <w:qFormat/>
    <w:uiPriority w:val="0"/>
    <w:pPr>
      <w:keepNext/>
      <w:keepLines/>
      <w:spacing w:before="120" w:after="120" w:line="360" w:lineRule="exact"/>
      <w:jc w:val="center"/>
      <w:outlineLvl w:val="1"/>
    </w:pPr>
    <w:rPr>
      <w:rFonts w:ascii="宋体" w:hAnsi="宋体"/>
      <w:b/>
      <w:sz w:val="24"/>
      <w:szCs w:val="24"/>
    </w:rPr>
  </w:style>
  <w:style w:type="paragraph" w:styleId="9">
    <w:name w:val="heading 3"/>
    <w:basedOn w:val="1"/>
    <w:next w:val="5"/>
    <w:link w:val="204"/>
    <w:qFormat/>
    <w:uiPriority w:val="0"/>
    <w:pPr>
      <w:keepNext/>
      <w:keepLines/>
      <w:shd w:val="clear" w:color="auto" w:fill="FFFFFF"/>
      <w:tabs>
        <w:tab w:val="left" w:pos="2730"/>
      </w:tabs>
      <w:wordWrap w:val="0"/>
      <w:spacing w:line="360" w:lineRule="exact"/>
      <w:jc w:val="center"/>
      <w:outlineLvl w:val="2"/>
    </w:pPr>
    <w:rPr>
      <w:rFonts w:ascii="宋体" w:hAnsi="宋体"/>
      <w:b/>
      <w:sz w:val="28"/>
      <w:shd w:val="clear" w:color="auto" w:fill="FFFFFF"/>
    </w:rPr>
  </w:style>
  <w:style w:type="paragraph" w:styleId="10">
    <w:name w:val="heading 4"/>
    <w:basedOn w:val="1"/>
    <w:next w:val="5"/>
    <w:link w:val="89"/>
    <w:qFormat/>
    <w:uiPriority w:val="0"/>
    <w:pPr>
      <w:keepNext/>
      <w:keepLines/>
      <w:spacing w:before="120" w:after="120"/>
      <w:outlineLvl w:val="3"/>
    </w:pPr>
    <w:rPr>
      <w:rFonts w:ascii="Arial" w:hAnsi="Arial" w:eastAsia="黑体"/>
      <w:b/>
      <w:sz w:val="20"/>
    </w:rPr>
  </w:style>
  <w:style w:type="paragraph" w:styleId="11">
    <w:name w:val="heading 5"/>
    <w:basedOn w:val="1"/>
    <w:next w:val="5"/>
    <w:link w:val="79"/>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2">
    <w:name w:val="heading 6"/>
    <w:basedOn w:val="1"/>
    <w:next w:val="1"/>
    <w:link w:val="123"/>
    <w:qFormat/>
    <w:uiPriority w:val="0"/>
    <w:pPr>
      <w:keepNext/>
      <w:keepLines/>
      <w:spacing w:before="240" w:after="64" w:line="319" w:lineRule="auto"/>
      <w:outlineLvl w:val="5"/>
    </w:pPr>
    <w:rPr>
      <w:rFonts w:ascii="Arial" w:hAnsi="Arial" w:eastAsia="黑体"/>
      <w:b/>
      <w:bCs/>
      <w:sz w:val="24"/>
      <w:szCs w:val="24"/>
    </w:rPr>
  </w:style>
  <w:style w:type="paragraph" w:styleId="13">
    <w:name w:val="heading 7"/>
    <w:basedOn w:val="1"/>
    <w:next w:val="1"/>
    <w:link w:val="138"/>
    <w:qFormat/>
    <w:uiPriority w:val="0"/>
    <w:pPr>
      <w:keepNext/>
      <w:keepLines/>
      <w:spacing w:before="240" w:after="64" w:line="319" w:lineRule="auto"/>
      <w:outlineLvl w:val="6"/>
    </w:pPr>
    <w:rPr>
      <w:b/>
      <w:bCs/>
      <w:sz w:val="24"/>
      <w:szCs w:val="24"/>
    </w:rPr>
  </w:style>
  <w:style w:type="paragraph" w:styleId="14">
    <w:name w:val="heading 8"/>
    <w:basedOn w:val="1"/>
    <w:next w:val="1"/>
    <w:link w:val="152"/>
    <w:qFormat/>
    <w:uiPriority w:val="0"/>
    <w:pPr>
      <w:keepNext/>
      <w:keepLines/>
      <w:spacing w:before="240" w:after="64" w:line="319" w:lineRule="auto"/>
      <w:outlineLvl w:val="7"/>
    </w:pPr>
    <w:rPr>
      <w:rFonts w:ascii="Arial" w:hAnsi="Arial" w:eastAsia="黑体"/>
      <w:sz w:val="24"/>
      <w:szCs w:val="24"/>
    </w:rPr>
  </w:style>
  <w:style w:type="paragraph" w:styleId="15">
    <w:name w:val="heading 9"/>
    <w:basedOn w:val="1"/>
    <w:next w:val="1"/>
    <w:link w:val="158"/>
    <w:qFormat/>
    <w:uiPriority w:val="0"/>
    <w:pPr>
      <w:keepNext/>
      <w:keepLines/>
      <w:spacing w:before="240" w:after="64" w:line="319"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Normal Indent"/>
    <w:basedOn w:val="1"/>
    <w:next w:val="6"/>
    <w:qFormat/>
    <w:uiPriority w:val="0"/>
    <w:pPr>
      <w:ind w:firstLine="420"/>
    </w:pPr>
  </w:style>
  <w:style w:type="paragraph" w:styleId="6">
    <w:name w:val="Body Text First Indent 2"/>
    <w:basedOn w:val="7"/>
    <w:qFormat/>
    <w:uiPriority w:val="0"/>
    <w:pPr>
      <w:ind w:firstLine="420" w:firstLineChars="200"/>
    </w:pPr>
  </w:style>
  <w:style w:type="paragraph" w:styleId="7">
    <w:name w:val="Body Text Indent"/>
    <w:basedOn w:val="1"/>
    <w:next w:val="8"/>
    <w:link w:val="170"/>
    <w:qFormat/>
    <w:uiPriority w:val="0"/>
    <w:pPr>
      <w:ind w:firstLine="645"/>
    </w:pPr>
    <w:rPr>
      <w:sz w:val="20"/>
    </w:rPr>
  </w:style>
  <w:style w:type="paragraph" w:styleId="8">
    <w:name w:val="envelope return"/>
    <w:basedOn w:val="1"/>
    <w:unhideWhenUsed/>
    <w:qFormat/>
    <w:uiPriority w:val="99"/>
    <w:pPr>
      <w:snapToGrid w:val="0"/>
    </w:pPr>
    <w:rPr>
      <w:rFonts w:ascii="Arial" w:hAnsi="Arial"/>
    </w:rPr>
  </w:style>
  <w:style w:type="paragraph" w:styleId="16">
    <w:name w:val="List 3"/>
    <w:basedOn w:val="1"/>
    <w:qFormat/>
    <w:uiPriority w:val="0"/>
    <w:pPr>
      <w:ind w:left="1260" w:hanging="420"/>
    </w:pPr>
  </w:style>
  <w:style w:type="paragraph" w:styleId="17">
    <w:name w:val="toc 7"/>
    <w:basedOn w:val="1"/>
    <w:next w:val="1"/>
    <w:qFormat/>
    <w:uiPriority w:val="0"/>
    <w:pPr>
      <w:ind w:left="1260"/>
      <w:jc w:val="left"/>
    </w:pPr>
    <w:rPr>
      <w:sz w:val="18"/>
    </w:rPr>
  </w:style>
  <w:style w:type="paragraph" w:styleId="18">
    <w:name w:val="List Number 2"/>
    <w:basedOn w:val="1"/>
    <w:qFormat/>
    <w:uiPriority w:val="0"/>
    <w:pPr>
      <w:tabs>
        <w:tab w:val="left" w:pos="1440"/>
      </w:tabs>
      <w:spacing w:line="360" w:lineRule="auto"/>
      <w:ind w:left="1440" w:hanging="1440"/>
    </w:pPr>
    <w:rPr>
      <w:sz w:val="24"/>
      <w:szCs w:val="24"/>
    </w:rPr>
  </w:style>
  <w:style w:type="paragraph" w:styleId="19">
    <w:name w:val="table of authorities"/>
    <w:basedOn w:val="1"/>
    <w:next w:val="1"/>
    <w:unhideWhenUsed/>
    <w:qFormat/>
    <w:uiPriority w:val="99"/>
    <w:pPr>
      <w:ind w:left="420" w:leftChars="200"/>
    </w:pPr>
  </w:style>
  <w:style w:type="paragraph" w:styleId="20">
    <w:name w:val="index 8"/>
    <w:basedOn w:val="1"/>
    <w:next w:val="1"/>
    <w:qFormat/>
    <w:uiPriority w:val="0"/>
    <w:pPr>
      <w:ind w:left="2940"/>
    </w:pPr>
  </w:style>
  <w:style w:type="paragraph" w:styleId="21">
    <w:name w:val="List Number"/>
    <w:basedOn w:val="1"/>
    <w:qFormat/>
    <w:uiPriority w:val="0"/>
    <w:pPr>
      <w:tabs>
        <w:tab w:val="left" w:pos="2952"/>
      </w:tabs>
      <w:ind w:left="2952" w:hanging="432"/>
    </w:pPr>
    <w:rPr>
      <w:szCs w:val="24"/>
    </w:rPr>
  </w:style>
  <w:style w:type="paragraph" w:styleId="22">
    <w:name w:val="index 5"/>
    <w:basedOn w:val="1"/>
    <w:next w:val="1"/>
    <w:qFormat/>
    <w:uiPriority w:val="0"/>
    <w:pPr>
      <w:ind w:left="1680"/>
    </w:pPr>
  </w:style>
  <w:style w:type="paragraph" w:styleId="23">
    <w:name w:val="Document Map"/>
    <w:basedOn w:val="1"/>
    <w:link w:val="197"/>
    <w:qFormat/>
    <w:uiPriority w:val="0"/>
    <w:pPr>
      <w:shd w:val="clear" w:color="auto" w:fill="000080"/>
    </w:pPr>
    <w:rPr>
      <w:rFonts w:ascii="宋体"/>
      <w:sz w:val="18"/>
      <w:szCs w:val="18"/>
    </w:rPr>
  </w:style>
  <w:style w:type="paragraph" w:styleId="24">
    <w:name w:val="annotation text"/>
    <w:basedOn w:val="1"/>
    <w:link w:val="129"/>
    <w:qFormat/>
    <w:uiPriority w:val="99"/>
    <w:pPr>
      <w:jc w:val="left"/>
    </w:pPr>
    <w:rPr>
      <w:sz w:val="20"/>
    </w:rPr>
  </w:style>
  <w:style w:type="paragraph" w:styleId="25">
    <w:name w:val="index 6"/>
    <w:basedOn w:val="1"/>
    <w:next w:val="1"/>
    <w:qFormat/>
    <w:uiPriority w:val="0"/>
    <w:pPr>
      <w:ind w:left="2100"/>
    </w:pPr>
  </w:style>
  <w:style w:type="paragraph" w:styleId="26">
    <w:name w:val="Salutation"/>
    <w:basedOn w:val="1"/>
    <w:next w:val="1"/>
    <w:link w:val="193"/>
    <w:qFormat/>
    <w:uiPriority w:val="0"/>
    <w:rPr>
      <w:rFonts w:ascii="仿宋_GB2312" w:eastAsia="仿宋_GB2312"/>
      <w:sz w:val="20"/>
    </w:rPr>
  </w:style>
  <w:style w:type="paragraph" w:styleId="27">
    <w:name w:val="Body Text 3"/>
    <w:basedOn w:val="1"/>
    <w:link w:val="90"/>
    <w:qFormat/>
    <w:uiPriority w:val="0"/>
    <w:rPr>
      <w:rFonts w:ascii="仿宋_GB2312" w:hAnsi="Arial" w:eastAsia="仿宋_GB2312"/>
      <w:sz w:val="20"/>
    </w:rPr>
  </w:style>
  <w:style w:type="paragraph" w:styleId="28">
    <w:name w:val="Body Text"/>
    <w:basedOn w:val="1"/>
    <w:link w:val="77"/>
    <w:qFormat/>
    <w:uiPriority w:val="0"/>
    <w:rPr>
      <w:rFonts w:ascii="楷体_GB2312" w:hAnsi="Arial" w:eastAsia="楷体_GB2312"/>
      <w:sz w:val="20"/>
    </w:r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spacing w:before="120" w:after="120" w:line="360" w:lineRule="exact"/>
      <w:ind w:left="420"/>
      <w:jc w:val="left"/>
    </w:pPr>
    <w:rPr>
      <w:sz w:val="23"/>
    </w:rPr>
  </w:style>
  <w:style w:type="paragraph" w:styleId="32">
    <w:name w:val="Plain Text"/>
    <w:basedOn w:val="1"/>
    <w:link w:val="122"/>
    <w:qFormat/>
    <w:uiPriority w:val="99"/>
    <w:rPr>
      <w:rFonts w:ascii="宋体" w:hAnsi="Courier New" w:cs="Courier New"/>
      <w:szCs w:val="21"/>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141"/>
    <w:qFormat/>
    <w:uiPriority w:val="0"/>
    <w:pPr>
      <w:ind w:left="100" w:leftChars="2500"/>
    </w:pPr>
    <w:rPr>
      <w:sz w:val="20"/>
    </w:rPr>
  </w:style>
  <w:style w:type="paragraph" w:styleId="36">
    <w:name w:val="Body Text Indent 2"/>
    <w:basedOn w:val="1"/>
    <w:link w:val="164"/>
    <w:qFormat/>
    <w:uiPriority w:val="0"/>
    <w:pPr>
      <w:ind w:left="630" w:firstLine="645"/>
    </w:pPr>
    <w:rPr>
      <w:sz w:val="20"/>
    </w:rPr>
  </w:style>
  <w:style w:type="paragraph" w:styleId="37">
    <w:name w:val="endnote text"/>
    <w:basedOn w:val="1"/>
    <w:link w:val="207"/>
    <w:qFormat/>
    <w:uiPriority w:val="0"/>
    <w:pPr>
      <w:snapToGrid w:val="0"/>
      <w:jc w:val="left"/>
    </w:pPr>
    <w:rPr>
      <w:kern w:val="0"/>
      <w:sz w:val="24"/>
      <w:szCs w:val="24"/>
    </w:rPr>
  </w:style>
  <w:style w:type="paragraph" w:styleId="38">
    <w:name w:val="Balloon Text"/>
    <w:basedOn w:val="1"/>
    <w:link w:val="206"/>
    <w:qFormat/>
    <w:uiPriority w:val="0"/>
    <w:rPr>
      <w:sz w:val="18"/>
      <w:szCs w:val="18"/>
    </w:rPr>
  </w:style>
  <w:style w:type="paragraph" w:styleId="39">
    <w:name w:val="footer"/>
    <w:basedOn w:val="1"/>
    <w:link w:val="199"/>
    <w:qFormat/>
    <w:uiPriority w:val="0"/>
    <w:pPr>
      <w:tabs>
        <w:tab w:val="center" w:pos="4153"/>
        <w:tab w:val="right" w:pos="8306"/>
      </w:tabs>
      <w:snapToGrid w:val="0"/>
      <w:jc w:val="left"/>
    </w:pPr>
    <w:rPr>
      <w:sz w:val="18"/>
      <w:szCs w:val="18"/>
    </w:rPr>
  </w:style>
  <w:style w:type="paragraph" w:styleId="40">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32"/>
    <w:qFormat/>
    <w:uiPriority w:val="0"/>
    <w:pPr>
      <w:adjustRightInd w:val="0"/>
      <w:spacing w:after="600" w:line="312" w:lineRule="atLeast"/>
      <w:jc w:val="center"/>
      <w:textAlignment w:val="baseline"/>
    </w:pPr>
    <w:rPr>
      <w:rFonts w:eastAsia="仿宋_GB2312"/>
      <w:kern w:val="0"/>
      <w:sz w:val="20"/>
    </w:rPr>
  </w:style>
  <w:style w:type="paragraph" w:styleId="42">
    <w:name w:val="toc 1"/>
    <w:basedOn w:val="1"/>
    <w:next w:val="1"/>
    <w:qFormat/>
    <w:uiPriority w:val="39"/>
    <w:pPr>
      <w:spacing w:before="240" w:after="240"/>
      <w:jc w:val="left"/>
    </w:pPr>
    <w:rPr>
      <w:caps/>
      <w:sz w:val="24"/>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qFormat/>
    <w:uiPriority w:val="0"/>
    <w:rPr>
      <w:rFonts w:ascii="仿宋_GB2312" w:hAnsi="宋体" w:eastAsia="仿宋_GB2312"/>
      <w:sz w:val="30"/>
      <w:szCs w:val="24"/>
    </w:rPr>
  </w:style>
  <w:style w:type="paragraph" w:styleId="46">
    <w:name w:val="Subtitle"/>
    <w:basedOn w:val="1"/>
    <w:next w:val="1"/>
    <w:link w:val="81"/>
    <w:qFormat/>
    <w:uiPriority w:val="0"/>
    <w:pPr>
      <w:widowControl/>
      <w:spacing w:after="600" w:line="276" w:lineRule="auto"/>
      <w:jc w:val="left"/>
    </w:pPr>
    <w:rPr>
      <w:rFonts w:ascii="Cambria" w:hAnsi="Cambria"/>
      <w:i/>
      <w:iCs/>
      <w:spacing w:val="13"/>
      <w:kern w:val="0"/>
      <w:sz w:val="24"/>
      <w:szCs w:val="24"/>
      <w:lang w:eastAsia="en-US"/>
    </w:rPr>
  </w:style>
  <w:style w:type="paragraph" w:styleId="47">
    <w:name w:val="footnote text"/>
    <w:basedOn w:val="1"/>
    <w:link w:val="134"/>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14"/>
    <w:qFormat/>
    <w:uiPriority w:val="0"/>
    <w:pPr>
      <w:ind w:left="645" w:firstLine="645"/>
    </w:pPr>
    <w:rPr>
      <w:sz w:val="16"/>
      <w:szCs w:val="16"/>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0"/>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74"/>
    <w:qFormat/>
    <w:uiPriority w:val="0"/>
    <w:pPr>
      <w:widowControl/>
      <w:jc w:val="center"/>
    </w:pPr>
    <w:rPr>
      <w:rFonts w:ascii="楷体_GB2312" w:eastAsia="楷体_GB2312"/>
      <w:sz w:val="20"/>
    </w:rPr>
  </w:style>
  <w:style w:type="paragraph" w:styleId="56">
    <w:name w:val="HTML Preformatted"/>
    <w:basedOn w:val="1"/>
    <w:link w:val="1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Title"/>
    <w:basedOn w:val="1"/>
    <w:link w:val="171"/>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60">
    <w:name w:val="annotation subject"/>
    <w:basedOn w:val="24"/>
    <w:next w:val="24"/>
    <w:link w:val="145"/>
    <w:qFormat/>
    <w:uiPriority w:val="0"/>
    <w:rPr>
      <w:b/>
      <w:bCs/>
    </w:rPr>
  </w:style>
  <w:style w:type="paragraph" w:styleId="61">
    <w:name w:val="Body Text First Indent"/>
    <w:basedOn w:val="28"/>
    <w:link w:val="106"/>
    <w:qFormat/>
    <w:uiPriority w:val="0"/>
    <w:pPr>
      <w:spacing w:after="120"/>
      <w:ind w:firstLine="420" w:firstLineChars="100"/>
    </w:pPr>
    <w:rPr>
      <w:rFonts w:ascii="Times New Roman" w:hAnsi="Times New Roman" w:eastAsia="宋体"/>
      <w:sz w:val="24"/>
      <w:szCs w:val="24"/>
    </w:rPr>
  </w:style>
  <w:style w:type="table" w:styleId="63">
    <w:name w:val="Table Grid"/>
    <w:basedOn w:val="6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basedOn w:val="64"/>
    <w:qFormat/>
    <w:uiPriority w:val="0"/>
    <w:rPr>
      <w:b/>
    </w:rPr>
  </w:style>
  <w:style w:type="character" w:styleId="66">
    <w:name w:val="endnote reference"/>
    <w:basedOn w:val="64"/>
    <w:qFormat/>
    <w:uiPriority w:val="0"/>
    <w:rPr>
      <w:vertAlign w:val="superscript"/>
    </w:rPr>
  </w:style>
  <w:style w:type="character" w:styleId="67">
    <w:name w:val="page number"/>
    <w:basedOn w:val="64"/>
    <w:qFormat/>
    <w:uiPriority w:val="0"/>
    <w:rPr>
      <w:rFonts w:cs="Times New Roman"/>
    </w:rPr>
  </w:style>
  <w:style w:type="character" w:styleId="68">
    <w:name w:val="FollowedHyperlink"/>
    <w:basedOn w:val="64"/>
    <w:qFormat/>
    <w:uiPriority w:val="0"/>
    <w:rPr>
      <w:color w:val="800080"/>
      <w:u w:val="single"/>
    </w:rPr>
  </w:style>
  <w:style w:type="character" w:styleId="69">
    <w:name w:val="Emphasis"/>
    <w:basedOn w:val="64"/>
    <w:qFormat/>
    <w:uiPriority w:val="0"/>
    <w:rPr>
      <w:b/>
      <w:i/>
      <w:spacing w:val="10"/>
      <w:shd w:val="clear" w:color="auto" w:fill="auto"/>
    </w:rPr>
  </w:style>
  <w:style w:type="character" w:styleId="70">
    <w:name w:val="line number"/>
    <w:basedOn w:val="64"/>
    <w:qFormat/>
    <w:uiPriority w:val="0"/>
    <w:rPr>
      <w:rFonts w:cs="Times New Roman"/>
    </w:rPr>
  </w:style>
  <w:style w:type="character" w:styleId="71">
    <w:name w:val="HTML Typewriter"/>
    <w:basedOn w:val="64"/>
    <w:qFormat/>
    <w:uiPriority w:val="0"/>
    <w:rPr>
      <w:rFonts w:ascii="宋体" w:hAnsi="宋体" w:eastAsia="宋体"/>
      <w:sz w:val="24"/>
    </w:rPr>
  </w:style>
  <w:style w:type="character" w:styleId="72">
    <w:name w:val="Hyperlink"/>
    <w:basedOn w:val="64"/>
    <w:qFormat/>
    <w:uiPriority w:val="99"/>
    <w:rPr>
      <w:color w:val="0000FF"/>
      <w:u w:val="single"/>
    </w:rPr>
  </w:style>
  <w:style w:type="character" w:styleId="73">
    <w:name w:val="annotation reference"/>
    <w:basedOn w:val="64"/>
    <w:qFormat/>
    <w:uiPriority w:val="99"/>
    <w:rPr>
      <w:sz w:val="21"/>
    </w:rPr>
  </w:style>
  <w:style w:type="character" w:styleId="74">
    <w:name w:val="footnote reference"/>
    <w:basedOn w:val="64"/>
    <w:qFormat/>
    <w:uiPriority w:val="0"/>
    <w:rPr>
      <w:vertAlign w:val="superscript"/>
    </w:rPr>
  </w:style>
  <w:style w:type="character" w:styleId="75">
    <w:name w:val="HTML Sample"/>
    <w:basedOn w:val="64"/>
    <w:qFormat/>
    <w:uiPriority w:val="0"/>
    <w:rPr>
      <w:rFonts w:ascii="Courier New" w:hAnsi="宋体" w:eastAsia="宋体"/>
    </w:rPr>
  </w:style>
  <w:style w:type="character" w:customStyle="1" w:styleId="76">
    <w:name w:val="页脚 Char1"/>
    <w:basedOn w:val="64"/>
    <w:qFormat/>
    <w:uiPriority w:val="0"/>
    <w:rPr>
      <w:rFonts w:cs="Times New Roman"/>
      <w:kern w:val="2"/>
      <w:sz w:val="18"/>
      <w:szCs w:val="18"/>
    </w:rPr>
  </w:style>
  <w:style w:type="character" w:customStyle="1" w:styleId="77">
    <w:name w:val="正文文本 字符"/>
    <w:basedOn w:val="64"/>
    <w:link w:val="28"/>
    <w:qFormat/>
    <w:uiPriority w:val="0"/>
    <w:rPr>
      <w:rFonts w:ascii="楷体_GB2312" w:hAnsi="Arial" w:eastAsia="楷体_GB2312" w:cs="Times New Roman"/>
      <w:sz w:val="20"/>
      <w:szCs w:val="20"/>
    </w:rPr>
  </w:style>
  <w:style w:type="character" w:customStyle="1" w:styleId="78">
    <w:name w:val="Body Text Indent 2 Char"/>
    <w:qFormat/>
    <w:uiPriority w:val="0"/>
    <w:rPr>
      <w:rFonts w:ascii="Arial" w:hAnsi="Arial" w:eastAsia="仿宋_GB2312"/>
      <w:sz w:val="32"/>
    </w:rPr>
  </w:style>
  <w:style w:type="character" w:customStyle="1" w:styleId="79">
    <w:name w:val="标题 5 字符"/>
    <w:basedOn w:val="64"/>
    <w:link w:val="11"/>
    <w:qFormat/>
    <w:uiPriority w:val="0"/>
    <w:rPr>
      <w:rFonts w:ascii="黑体" w:hAnsi="Times New Roman" w:eastAsia="黑体" w:cs="Times New Roman"/>
      <w:b/>
      <w:color w:val="000000"/>
      <w:kern w:val="0"/>
      <w:sz w:val="20"/>
      <w:szCs w:val="20"/>
    </w:rPr>
  </w:style>
  <w:style w:type="character" w:customStyle="1" w:styleId="80">
    <w:name w:val="Body Text Indent 3 Char1"/>
    <w:basedOn w:val="64"/>
    <w:qFormat/>
    <w:uiPriority w:val="0"/>
    <w:rPr>
      <w:rFonts w:ascii="Times New Roman" w:hAnsi="Times New Roman"/>
      <w:kern w:val="2"/>
      <w:sz w:val="16"/>
      <w:szCs w:val="16"/>
    </w:rPr>
  </w:style>
  <w:style w:type="character" w:customStyle="1" w:styleId="81">
    <w:name w:val="副标题 字符"/>
    <w:basedOn w:val="64"/>
    <w:link w:val="46"/>
    <w:qFormat/>
    <w:uiPriority w:val="0"/>
    <w:rPr>
      <w:rFonts w:ascii="Cambria" w:hAnsi="Cambria" w:eastAsia="宋体" w:cs="Times New Roman"/>
      <w:i/>
      <w:iCs/>
      <w:spacing w:val="13"/>
      <w:kern w:val="0"/>
      <w:sz w:val="24"/>
      <w:szCs w:val="24"/>
      <w:lang w:eastAsia="en-US"/>
    </w:rPr>
  </w:style>
  <w:style w:type="character" w:customStyle="1" w:styleId="82">
    <w:name w:val="listbenefit"/>
    <w:qFormat/>
    <w:uiPriority w:val="0"/>
  </w:style>
  <w:style w:type="character" w:customStyle="1" w:styleId="83">
    <w:name w:val="Char Char27"/>
    <w:qFormat/>
    <w:uiPriority w:val="0"/>
    <w:rPr>
      <w:b/>
      <w:kern w:val="44"/>
      <w:sz w:val="44"/>
    </w:rPr>
  </w:style>
  <w:style w:type="character" w:customStyle="1" w:styleId="84">
    <w:name w:val="param-value"/>
    <w:basedOn w:val="64"/>
    <w:qFormat/>
    <w:uiPriority w:val="0"/>
    <w:rPr>
      <w:rFonts w:cs="Times New Roman"/>
    </w:rPr>
  </w:style>
  <w:style w:type="character" w:customStyle="1" w:styleId="85">
    <w:name w:val="纯文本 Char Char Char1"/>
    <w:qFormat/>
    <w:uiPriority w:val="0"/>
    <w:rPr>
      <w:rFonts w:ascii="宋体" w:hAnsi="Courier New" w:eastAsia="宋体"/>
      <w:kern w:val="2"/>
      <w:sz w:val="21"/>
      <w:lang w:val="en-US" w:eastAsia="zh-CN"/>
    </w:rPr>
  </w:style>
  <w:style w:type="character" w:customStyle="1" w:styleId="86">
    <w:name w:val="apple-converted-space"/>
    <w:basedOn w:val="64"/>
    <w:qFormat/>
    <w:uiPriority w:val="0"/>
    <w:rPr>
      <w:rFonts w:cs="Times New Roman"/>
    </w:rPr>
  </w:style>
  <w:style w:type="character" w:customStyle="1" w:styleId="87">
    <w:name w:val="Char Char29"/>
    <w:qFormat/>
    <w:uiPriority w:val="0"/>
    <w:rPr>
      <w:rFonts w:ascii="Times New Roman" w:hAnsi="Times New Roman" w:eastAsia="宋体"/>
      <w:b/>
      <w:kern w:val="44"/>
      <w:sz w:val="44"/>
    </w:rPr>
  </w:style>
  <w:style w:type="character" w:customStyle="1" w:styleId="88">
    <w:name w:val="标题 3 Char"/>
    <w:basedOn w:val="64"/>
    <w:qFormat/>
    <w:uiPriority w:val="0"/>
    <w:rPr>
      <w:rFonts w:ascii="Times New Roman" w:hAnsi="Times New Roman" w:eastAsia="宋体" w:cs="Times New Roman"/>
      <w:b/>
      <w:bCs/>
      <w:sz w:val="32"/>
      <w:szCs w:val="32"/>
    </w:rPr>
  </w:style>
  <w:style w:type="character" w:customStyle="1" w:styleId="89">
    <w:name w:val="标题 4 字符"/>
    <w:basedOn w:val="64"/>
    <w:link w:val="10"/>
    <w:qFormat/>
    <w:uiPriority w:val="0"/>
    <w:rPr>
      <w:rFonts w:ascii="Arial" w:hAnsi="Arial" w:eastAsia="黑体" w:cs="Times New Roman"/>
      <w:b/>
      <w:sz w:val="20"/>
      <w:szCs w:val="20"/>
    </w:rPr>
  </w:style>
  <w:style w:type="character" w:customStyle="1" w:styleId="90">
    <w:name w:val="正文文本 3 字符"/>
    <w:basedOn w:val="64"/>
    <w:link w:val="27"/>
    <w:qFormat/>
    <w:uiPriority w:val="0"/>
    <w:rPr>
      <w:rFonts w:ascii="仿宋_GB2312" w:hAnsi="Arial" w:eastAsia="仿宋_GB2312" w:cs="Times New Roman"/>
      <w:sz w:val="20"/>
      <w:szCs w:val="20"/>
    </w:rPr>
  </w:style>
  <w:style w:type="character" w:customStyle="1" w:styleId="91">
    <w:name w:val="正文文本缩进 Char"/>
    <w:basedOn w:val="64"/>
    <w:qFormat/>
    <w:uiPriority w:val="0"/>
    <w:rPr>
      <w:rFonts w:ascii="Times New Roman" w:hAnsi="Times New Roman" w:eastAsia="宋体" w:cs="Times New Roman"/>
      <w:sz w:val="20"/>
      <w:szCs w:val="20"/>
    </w:rPr>
  </w:style>
  <w:style w:type="character" w:customStyle="1" w:styleId="92">
    <w:name w:val="Plain Text Char"/>
    <w:qFormat/>
    <w:uiPriority w:val="0"/>
    <w:rPr>
      <w:rFonts w:ascii="宋体" w:hAnsi="Courier New"/>
    </w:rPr>
  </w:style>
  <w:style w:type="character" w:customStyle="1" w:styleId="93">
    <w:name w:val="HTML 预设格式 Char"/>
    <w:basedOn w:val="64"/>
    <w:qFormat/>
    <w:uiPriority w:val="0"/>
    <w:rPr>
      <w:rFonts w:ascii="Courier New" w:hAnsi="Courier New" w:eastAsia="宋体" w:cs="Courier New"/>
      <w:sz w:val="20"/>
      <w:szCs w:val="20"/>
    </w:rPr>
  </w:style>
  <w:style w:type="character" w:customStyle="1" w:styleId="94">
    <w:name w:val="批注文字 Char Char"/>
    <w:qFormat/>
    <w:uiPriority w:val="0"/>
    <w:rPr>
      <w:rFonts w:eastAsia="宋体"/>
      <w:kern w:val="2"/>
      <w:sz w:val="21"/>
      <w:lang w:val="en-US" w:eastAsia="zh-CN"/>
    </w:rPr>
  </w:style>
  <w:style w:type="character" w:customStyle="1" w:styleId="95">
    <w:name w:val="Body Text Indent Char"/>
    <w:qFormat/>
    <w:uiPriority w:val="0"/>
    <w:rPr>
      <w:rFonts w:ascii="楷体_GB2312" w:eastAsia="楷体_GB2312"/>
      <w:sz w:val="32"/>
    </w:rPr>
  </w:style>
  <w:style w:type="character" w:customStyle="1" w:styleId="96">
    <w:name w:val="已访问的超链接1"/>
    <w:qFormat/>
    <w:uiPriority w:val="0"/>
    <w:rPr>
      <w:color w:val="auto"/>
      <w:u w:val="none"/>
    </w:rPr>
  </w:style>
  <w:style w:type="character" w:customStyle="1" w:styleId="97">
    <w:name w:val="纯文本 Char Char Char"/>
    <w:qFormat/>
    <w:uiPriority w:val="0"/>
    <w:rPr>
      <w:rFonts w:ascii="宋体" w:hAnsi="Courier New" w:eastAsia="宋体"/>
      <w:kern w:val="2"/>
      <w:sz w:val="21"/>
      <w:lang w:val="en-US" w:eastAsia="zh-CN"/>
    </w:rPr>
  </w:style>
  <w:style w:type="character" w:customStyle="1" w:styleId="98">
    <w:name w:val="普通文字1 Char"/>
    <w:qFormat/>
    <w:uiPriority w:val="0"/>
    <w:rPr>
      <w:rFonts w:ascii="宋体" w:eastAsia="宋体"/>
      <w:kern w:val="2"/>
      <w:sz w:val="21"/>
      <w:lang w:val="en-US" w:eastAsia="zh-CN"/>
    </w:rPr>
  </w:style>
  <w:style w:type="character" w:customStyle="1" w:styleId="99">
    <w:name w:val="Comment Subject Char"/>
    <w:qFormat/>
    <w:uiPriority w:val="0"/>
    <w:rPr>
      <w:b/>
    </w:rPr>
  </w:style>
  <w:style w:type="character" w:customStyle="1" w:styleId="100">
    <w:name w:val="Char Char28"/>
    <w:qFormat/>
    <w:uiPriority w:val="0"/>
    <w:rPr>
      <w:rFonts w:ascii="Arial" w:hAnsi="Arial" w:eastAsia="黑体"/>
      <w:b/>
      <w:sz w:val="32"/>
    </w:rPr>
  </w:style>
  <w:style w:type="character" w:customStyle="1" w:styleId="101">
    <w:name w:val="Char Char23"/>
    <w:qFormat/>
    <w:uiPriority w:val="0"/>
    <w:rPr>
      <w:rFonts w:ascii="Arial" w:hAnsi="Arial" w:eastAsia="黑体"/>
      <w:b/>
      <w:kern w:val="2"/>
      <w:sz w:val="24"/>
    </w:rPr>
  </w:style>
  <w:style w:type="character" w:customStyle="1" w:styleId="102">
    <w:name w:val="Char Char21"/>
    <w:qFormat/>
    <w:uiPriority w:val="0"/>
    <w:rPr>
      <w:rFonts w:ascii="Arial" w:hAnsi="Arial" w:eastAsia="黑体"/>
      <w:kern w:val="2"/>
      <w:sz w:val="24"/>
    </w:rPr>
  </w:style>
  <w:style w:type="character" w:customStyle="1" w:styleId="103">
    <w:name w:val="Char Char2"/>
    <w:qFormat/>
    <w:uiPriority w:val="0"/>
    <w:rPr>
      <w:rFonts w:ascii="宋体" w:hAnsi="Courier New" w:eastAsia="宋体"/>
      <w:kern w:val="2"/>
      <w:sz w:val="21"/>
      <w:lang w:val="en-US" w:eastAsia="zh-CN"/>
    </w:rPr>
  </w:style>
  <w:style w:type="character" w:customStyle="1" w:styleId="104">
    <w:name w:val="t1"/>
    <w:qFormat/>
    <w:uiPriority w:val="0"/>
  </w:style>
  <w:style w:type="character" w:customStyle="1" w:styleId="105">
    <w:name w:val="华宇段落1 Char Char Char"/>
    <w:qFormat/>
    <w:uiPriority w:val="0"/>
    <w:rPr>
      <w:rFonts w:eastAsia="宋体"/>
      <w:kern w:val="2"/>
      <w:sz w:val="24"/>
      <w:lang w:val="en-US" w:eastAsia="zh-CN"/>
    </w:rPr>
  </w:style>
  <w:style w:type="character" w:customStyle="1" w:styleId="106">
    <w:name w:val="正文文本首行缩进 字符"/>
    <w:basedOn w:val="77"/>
    <w:link w:val="61"/>
    <w:qFormat/>
    <w:uiPriority w:val="0"/>
    <w:rPr>
      <w:rFonts w:ascii="Times New Roman" w:hAnsi="Times New Roman" w:eastAsia="宋体" w:cs="Times New Roman"/>
      <w:sz w:val="24"/>
      <w:szCs w:val="24"/>
    </w:rPr>
  </w:style>
  <w:style w:type="character" w:customStyle="1" w:styleId="107">
    <w:name w:val="纯文本 Char1"/>
    <w:qFormat/>
    <w:uiPriority w:val="0"/>
    <w:rPr>
      <w:rFonts w:ascii="宋体" w:hAnsi="Courier New"/>
      <w:kern w:val="2"/>
      <w:sz w:val="21"/>
    </w:rPr>
  </w:style>
  <w:style w:type="character" w:customStyle="1" w:styleId="108">
    <w:name w:val="textcontents"/>
    <w:basedOn w:val="64"/>
    <w:qFormat/>
    <w:uiPriority w:val="0"/>
    <w:rPr>
      <w:rFonts w:cs="Times New Roman"/>
    </w:rPr>
  </w:style>
  <w:style w:type="character" w:customStyle="1" w:styleId="109">
    <w:name w:val="Intense Quote Char2"/>
    <w:basedOn w:val="64"/>
    <w:qFormat/>
    <w:uiPriority w:val="0"/>
    <w:rPr>
      <w:rFonts w:ascii="Times New Roman" w:hAnsi="Times New Roman" w:eastAsia="宋体" w:cs="Times New Roman"/>
      <w:b/>
      <w:bCs/>
      <w:i/>
      <w:iCs/>
      <w:color w:val="4F81BD"/>
      <w:sz w:val="20"/>
      <w:szCs w:val="20"/>
    </w:rPr>
  </w:style>
  <w:style w:type="character" w:customStyle="1" w:styleId="110">
    <w:name w:val="纯文本 Char"/>
    <w:basedOn w:val="64"/>
    <w:qFormat/>
    <w:uiPriority w:val="0"/>
    <w:rPr>
      <w:rFonts w:ascii="宋体" w:hAnsi="Courier New" w:eastAsia="宋体" w:cs="Courier New"/>
      <w:sz w:val="21"/>
      <w:szCs w:val="21"/>
    </w:rPr>
  </w:style>
  <w:style w:type="character" w:customStyle="1" w:styleId="111">
    <w:name w:val="我的正文 Char Char"/>
    <w:link w:val="112"/>
    <w:qFormat/>
    <w:uiPriority w:val="0"/>
    <w:rPr>
      <w:rFonts w:ascii="宋体" w:eastAsia="宋体"/>
      <w:sz w:val="21"/>
    </w:rPr>
  </w:style>
  <w:style w:type="paragraph" w:customStyle="1" w:styleId="112">
    <w:name w:val="我的正文"/>
    <w:basedOn w:val="1"/>
    <w:link w:val="111"/>
    <w:qFormat/>
    <w:uiPriority w:val="0"/>
    <w:pPr>
      <w:widowControl/>
      <w:spacing w:line="360" w:lineRule="auto"/>
      <w:ind w:firstLine="420"/>
      <w:jc w:val="left"/>
    </w:pPr>
    <w:rPr>
      <w:rFonts w:ascii="宋体" w:hAnsi="Calibri"/>
      <w:kern w:val="0"/>
    </w:rPr>
  </w:style>
  <w:style w:type="character" w:customStyle="1" w:styleId="113">
    <w:name w:val="Title Char"/>
    <w:qFormat/>
    <w:uiPriority w:val="0"/>
    <w:rPr>
      <w:rFonts w:eastAsia="黑体"/>
      <w:b/>
      <w:sz w:val="28"/>
      <w:lang w:val="en-GB"/>
    </w:rPr>
  </w:style>
  <w:style w:type="character" w:customStyle="1" w:styleId="114">
    <w:name w:val="正文文本缩进 3 字符"/>
    <w:basedOn w:val="64"/>
    <w:link w:val="49"/>
    <w:qFormat/>
    <w:uiPriority w:val="0"/>
    <w:rPr>
      <w:rFonts w:ascii="Times New Roman" w:hAnsi="Times New Roman" w:eastAsia="宋体" w:cs="Times New Roman"/>
      <w:sz w:val="16"/>
      <w:szCs w:val="16"/>
    </w:rPr>
  </w:style>
  <w:style w:type="character" w:customStyle="1" w:styleId="115">
    <w:name w:val="Title1 Char"/>
    <w:qFormat/>
    <w:uiPriority w:val="0"/>
    <w:rPr>
      <w:rFonts w:eastAsia="宋体"/>
      <w:b/>
      <w:kern w:val="44"/>
      <w:sz w:val="44"/>
      <w:lang w:val="en-US" w:eastAsia="zh-CN"/>
    </w:rPr>
  </w:style>
  <w:style w:type="character" w:customStyle="1" w:styleId="116">
    <w:name w:val="content"/>
    <w:basedOn w:val="64"/>
    <w:qFormat/>
    <w:uiPriority w:val="0"/>
    <w:rPr>
      <w:rFonts w:cs="Times New Roman"/>
    </w:rPr>
  </w:style>
  <w:style w:type="character" w:customStyle="1" w:styleId="117">
    <w:name w:val="Char Char17"/>
    <w:qFormat/>
    <w:uiPriority w:val="0"/>
    <w:rPr>
      <w:rFonts w:ascii="宋体" w:hAnsi="Courier New"/>
      <w:kern w:val="2"/>
      <w:sz w:val="21"/>
    </w:rPr>
  </w:style>
  <w:style w:type="character" w:customStyle="1" w:styleId="118">
    <w:name w:val="标准小四 Char Char"/>
    <w:qFormat/>
    <w:uiPriority w:val="0"/>
    <w:rPr>
      <w:rFonts w:ascii="Arial" w:hAnsi="Arial" w:eastAsia="宋体"/>
      <w:kern w:val="2"/>
      <w:sz w:val="21"/>
      <w:lang w:val="en-US" w:eastAsia="zh-CN"/>
    </w:rPr>
  </w:style>
  <w:style w:type="character" w:customStyle="1" w:styleId="119">
    <w:name w:val="样式 宋体 小四"/>
    <w:qFormat/>
    <w:uiPriority w:val="0"/>
    <w:rPr>
      <w:rFonts w:ascii="宋体" w:eastAsia="宋体"/>
      <w:sz w:val="24"/>
    </w:rPr>
  </w:style>
  <w:style w:type="character" w:customStyle="1" w:styleId="120">
    <w:name w:val="ih151"/>
    <w:qFormat/>
    <w:uiPriority w:val="0"/>
    <w:rPr>
      <w:color w:val="666666"/>
      <w:sz w:val="18"/>
      <w:u w:val="none"/>
    </w:rPr>
  </w:style>
  <w:style w:type="character" w:customStyle="1" w:styleId="121">
    <w:name w:val="style13"/>
    <w:qFormat/>
    <w:uiPriority w:val="0"/>
    <w:rPr>
      <w:sz w:val="18"/>
    </w:rPr>
  </w:style>
  <w:style w:type="character" w:customStyle="1" w:styleId="122">
    <w:name w:val="纯文本 字符"/>
    <w:basedOn w:val="64"/>
    <w:link w:val="32"/>
    <w:qFormat/>
    <w:uiPriority w:val="99"/>
    <w:rPr>
      <w:rFonts w:ascii="宋体" w:hAnsi="Courier New" w:cs="Courier New"/>
      <w:kern w:val="2"/>
      <w:sz w:val="21"/>
      <w:szCs w:val="21"/>
    </w:rPr>
  </w:style>
  <w:style w:type="character" w:customStyle="1" w:styleId="123">
    <w:name w:val="标题 6 字符"/>
    <w:basedOn w:val="64"/>
    <w:link w:val="12"/>
    <w:qFormat/>
    <w:uiPriority w:val="0"/>
    <w:rPr>
      <w:rFonts w:ascii="Arial" w:hAnsi="Arial" w:eastAsia="黑体" w:cs="Times New Roman"/>
      <w:b/>
      <w:bCs/>
      <w:sz w:val="24"/>
      <w:szCs w:val="24"/>
    </w:rPr>
  </w:style>
  <w:style w:type="character" w:customStyle="1" w:styleId="124">
    <w:name w:val="style131"/>
    <w:qFormat/>
    <w:uiPriority w:val="0"/>
    <w:rPr>
      <w:sz w:val="18"/>
    </w:rPr>
  </w:style>
  <w:style w:type="character" w:customStyle="1" w:styleId="125">
    <w:name w:val="Char Char25"/>
    <w:qFormat/>
    <w:uiPriority w:val="0"/>
    <w:rPr>
      <w:rFonts w:ascii="Arial" w:hAnsi="Arial" w:eastAsia="黑体"/>
      <w:b/>
      <w:kern w:val="2"/>
      <w:sz w:val="28"/>
    </w:rPr>
  </w:style>
  <w:style w:type="character" w:customStyle="1" w:styleId="126">
    <w:name w:val="不明显强调1"/>
    <w:basedOn w:val="64"/>
    <w:qFormat/>
    <w:uiPriority w:val="0"/>
    <w:rPr>
      <w:i/>
    </w:rPr>
  </w:style>
  <w:style w:type="character" w:customStyle="1" w:styleId="127">
    <w:name w:val="标准文本 Char Char"/>
    <w:qFormat/>
    <w:uiPriority w:val="0"/>
    <w:rPr>
      <w:rFonts w:eastAsia="宋体"/>
      <w:kern w:val="2"/>
      <w:sz w:val="24"/>
      <w:lang w:val="en-US" w:eastAsia="zh-CN"/>
    </w:rPr>
  </w:style>
  <w:style w:type="character" w:customStyle="1" w:styleId="128">
    <w:name w:val="Comment Subject Char1"/>
    <w:basedOn w:val="129"/>
    <w:qFormat/>
    <w:uiPriority w:val="0"/>
    <w:rPr>
      <w:rFonts w:ascii="Times New Roman" w:hAnsi="Times New Roman" w:eastAsia="宋体" w:cs="Times New Roman"/>
      <w:b/>
      <w:bCs/>
      <w:kern w:val="2"/>
      <w:sz w:val="21"/>
      <w:szCs w:val="20"/>
    </w:rPr>
  </w:style>
  <w:style w:type="character" w:customStyle="1" w:styleId="129">
    <w:name w:val="批注文字 字符"/>
    <w:basedOn w:val="64"/>
    <w:link w:val="24"/>
    <w:qFormat/>
    <w:uiPriority w:val="99"/>
    <w:rPr>
      <w:rFonts w:ascii="Times New Roman" w:hAnsi="Times New Roman" w:eastAsia="宋体" w:cs="Times New Roman"/>
      <w:sz w:val="20"/>
      <w:szCs w:val="20"/>
    </w:rPr>
  </w:style>
  <w:style w:type="character" w:customStyle="1" w:styleId="130">
    <w:name w:val="normalfont1"/>
    <w:qFormat/>
    <w:uiPriority w:val="0"/>
    <w:rPr>
      <w:rFonts w:ascii="??" w:hAnsi="??"/>
      <w:sz w:val="18"/>
      <w:u w:val="none"/>
    </w:rPr>
  </w:style>
  <w:style w:type="character" w:customStyle="1" w:styleId="131">
    <w:name w:val="小四 段落 宋体 Char Char Char Char Char Char Char Char"/>
    <w:qFormat/>
    <w:uiPriority w:val="0"/>
    <w:rPr>
      <w:rFonts w:eastAsia="宋体"/>
      <w:kern w:val="2"/>
      <w:sz w:val="24"/>
      <w:lang w:val="en-US" w:eastAsia="zh-CN"/>
    </w:rPr>
  </w:style>
  <w:style w:type="character" w:customStyle="1" w:styleId="132">
    <w:name w:val="签名 字符"/>
    <w:basedOn w:val="64"/>
    <w:link w:val="41"/>
    <w:qFormat/>
    <w:uiPriority w:val="0"/>
    <w:rPr>
      <w:rFonts w:ascii="Times New Roman" w:hAnsi="Times New Roman" w:eastAsia="仿宋_GB2312" w:cs="Times New Roman"/>
      <w:kern w:val="0"/>
      <w:sz w:val="20"/>
      <w:szCs w:val="20"/>
    </w:rPr>
  </w:style>
  <w:style w:type="character" w:customStyle="1" w:styleId="133">
    <w:name w:val="标题 Char1"/>
    <w:qFormat/>
    <w:uiPriority w:val="0"/>
    <w:rPr>
      <w:rFonts w:ascii="Cambria" w:eastAsia="宋体"/>
      <w:b/>
      <w:sz w:val="32"/>
    </w:rPr>
  </w:style>
  <w:style w:type="character" w:customStyle="1" w:styleId="134">
    <w:name w:val="脚注文本 字符"/>
    <w:basedOn w:val="64"/>
    <w:link w:val="47"/>
    <w:qFormat/>
    <w:uiPriority w:val="0"/>
    <w:rPr>
      <w:rFonts w:ascii="Times New Roman" w:hAnsi="Times New Roman" w:eastAsia="宋体" w:cs="Times New Roman"/>
      <w:sz w:val="18"/>
      <w:szCs w:val="18"/>
    </w:rPr>
  </w:style>
  <w:style w:type="character" w:customStyle="1" w:styleId="135">
    <w:name w:val="页眉 字符"/>
    <w:basedOn w:val="64"/>
    <w:link w:val="40"/>
    <w:qFormat/>
    <w:uiPriority w:val="0"/>
    <w:rPr>
      <w:rFonts w:cs="Times New Roman"/>
      <w:sz w:val="18"/>
      <w:szCs w:val="18"/>
    </w:rPr>
  </w:style>
  <w:style w:type="character" w:customStyle="1" w:styleId="136">
    <w:name w:val="Quote Char Char"/>
    <w:qFormat/>
    <w:uiPriority w:val="0"/>
    <w:rPr>
      <w:rFonts w:ascii="Calibri" w:hAnsi="Calibri"/>
      <w:i/>
      <w:sz w:val="22"/>
      <w:lang w:eastAsia="en-US"/>
    </w:rPr>
  </w:style>
  <w:style w:type="character" w:customStyle="1" w:styleId="137">
    <w:name w:val="content_lineheight1"/>
    <w:basedOn w:val="64"/>
    <w:qFormat/>
    <w:uiPriority w:val="0"/>
    <w:rPr>
      <w:rFonts w:cs="Times New Roman"/>
    </w:rPr>
  </w:style>
  <w:style w:type="character" w:customStyle="1" w:styleId="138">
    <w:name w:val="标题 7 字符"/>
    <w:basedOn w:val="64"/>
    <w:link w:val="13"/>
    <w:qFormat/>
    <w:uiPriority w:val="0"/>
    <w:rPr>
      <w:rFonts w:ascii="Times New Roman" w:hAnsi="Times New Roman" w:eastAsia="宋体" w:cs="Times New Roman"/>
      <w:b/>
      <w:bCs/>
      <w:sz w:val="24"/>
      <w:szCs w:val="24"/>
    </w:rPr>
  </w:style>
  <w:style w:type="character" w:customStyle="1" w:styleId="139">
    <w:name w:val="Title Char1"/>
    <w:basedOn w:val="64"/>
    <w:qFormat/>
    <w:uiPriority w:val="0"/>
    <w:rPr>
      <w:rFonts w:ascii="Cambria" w:hAnsi="Cambria" w:cs="Times New Roman"/>
      <w:b/>
      <w:bCs/>
      <w:kern w:val="2"/>
      <w:sz w:val="32"/>
      <w:szCs w:val="32"/>
    </w:rPr>
  </w:style>
  <w:style w:type="character" w:customStyle="1" w:styleId="140">
    <w:name w:val="正文 + 宋体 Char"/>
    <w:qFormat/>
    <w:uiPriority w:val="0"/>
    <w:rPr>
      <w:rFonts w:eastAsia="宋体"/>
      <w:kern w:val="2"/>
      <w:sz w:val="24"/>
      <w:lang w:val="en-US" w:eastAsia="zh-CN"/>
    </w:rPr>
  </w:style>
  <w:style w:type="character" w:customStyle="1" w:styleId="141">
    <w:name w:val="日期 字符"/>
    <w:basedOn w:val="64"/>
    <w:link w:val="35"/>
    <w:qFormat/>
    <w:uiPriority w:val="0"/>
    <w:rPr>
      <w:rFonts w:ascii="Times New Roman" w:hAnsi="Times New Roman" w:eastAsia="宋体" w:cs="Times New Roman"/>
      <w:sz w:val="20"/>
      <w:szCs w:val="20"/>
    </w:rPr>
  </w:style>
  <w:style w:type="character" w:customStyle="1" w:styleId="142">
    <w:name w:val="特点 Char1"/>
    <w:qFormat/>
    <w:uiPriority w:val="0"/>
    <w:rPr>
      <w:rFonts w:eastAsia="宋体"/>
      <w:kern w:val="2"/>
      <w:sz w:val="21"/>
      <w:lang w:val="en-US" w:eastAsia="zh-CN"/>
    </w:rPr>
  </w:style>
  <w:style w:type="character" w:customStyle="1" w:styleId="143">
    <w:name w:val="表格抬头 Char Char"/>
    <w:link w:val="144"/>
    <w:qFormat/>
    <w:uiPriority w:val="0"/>
    <w:rPr>
      <w:rFonts w:ascii="黑体" w:eastAsia="黑体"/>
      <w:b/>
    </w:rPr>
  </w:style>
  <w:style w:type="paragraph" w:customStyle="1" w:styleId="144">
    <w:name w:val="表格抬头"/>
    <w:basedOn w:val="1"/>
    <w:link w:val="143"/>
    <w:qFormat/>
    <w:uiPriority w:val="0"/>
    <w:pPr>
      <w:jc w:val="center"/>
    </w:pPr>
    <w:rPr>
      <w:rFonts w:ascii="黑体" w:hAnsi="Calibri" w:eastAsia="黑体"/>
      <w:b/>
      <w:kern w:val="0"/>
      <w:sz w:val="20"/>
    </w:rPr>
  </w:style>
  <w:style w:type="character" w:customStyle="1" w:styleId="145">
    <w:name w:val="批注主题 字符"/>
    <w:basedOn w:val="129"/>
    <w:link w:val="60"/>
    <w:qFormat/>
    <w:uiPriority w:val="0"/>
    <w:rPr>
      <w:rFonts w:ascii="Times New Roman" w:hAnsi="Times New Roman" w:eastAsia="宋体" w:cs="Times New Roman"/>
      <w:b/>
      <w:bCs/>
      <w:sz w:val="20"/>
      <w:szCs w:val="20"/>
    </w:rPr>
  </w:style>
  <w:style w:type="character" w:customStyle="1" w:styleId="146">
    <w:name w:val="HTML Preformatted Char"/>
    <w:qFormat/>
    <w:uiPriority w:val="0"/>
    <w:rPr>
      <w:rFonts w:ascii="黑体" w:hAnsi="Courier New" w:eastAsia="黑体"/>
    </w:rPr>
  </w:style>
  <w:style w:type="character" w:customStyle="1" w:styleId="147">
    <w:name w:val="h Char Char"/>
    <w:qFormat/>
    <w:uiPriority w:val="0"/>
    <w:rPr>
      <w:rFonts w:eastAsia="宋体"/>
      <w:kern w:val="2"/>
      <w:sz w:val="18"/>
      <w:lang w:val="en-US" w:eastAsia="zh-CN"/>
    </w:rPr>
  </w:style>
  <w:style w:type="character" w:customStyle="1" w:styleId="148">
    <w:name w:val="subtitle1"/>
    <w:qFormat/>
    <w:uiPriority w:val="0"/>
    <w:rPr>
      <w:rFonts w:ascii="Georgia" w:hAnsi="Georgia"/>
      <w:b/>
      <w:color w:val="666666"/>
      <w:sz w:val="18"/>
    </w:rPr>
  </w:style>
  <w:style w:type="character" w:customStyle="1" w:styleId="149">
    <w:name w:val="样式 非加粗"/>
    <w:qFormat/>
    <w:uiPriority w:val="0"/>
    <w:rPr>
      <w:rFonts w:eastAsia="宋体"/>
      <w:sz w:val="28"/>
    </w:rPr>
  </w:style>
  <w:style w:type="character" w:customStyle="1" w:styleId="150">
    <w:name w:val="小四 段落 宋体 Char Char Char Char Char"/>
    <w:link w:val="151"/>
    <w:qFormat/>
    <w:uiPriority w:val="0"/>
    <w:rPr>
      <w:rFonts w:eastAsia="宋体"/>
      <w:kern w:val="2"/>
      <w:sz w:val="24"/>
      <w:lang w:val="en-US" w:eastAsia="zh-CN"/>
    </w:rPr>
  </w:style>
  <w:style w:type="paragraph" w:customStyle="1" w:styleId="151">
    <w:name w:val="小四 段落 宋体"/>
    <w:basedOn w:val="21"/>
    <w:link w:val="150"/>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2">
    <w:name w:val="标题 8 字符"/>
    <w:basedOn w:val="64"/>
    <w:link w:val="14"/>
    <w:qFormat/>
    <w:uiPriority w:val="0"/>
    <w:rPr>
      <w:rFonts w:ascii="Arial" w:hAnsi="Arial" w:eastAsia="黑体" w:cs="Times New Roman"/>
      <w:sz w:val="24"/>
      <w:szCs w:val="24"/>
    </w:rPr>
  </w:style>
  <w:style w:type="character" w:customStyle="1" w:styleId="153">
    <w:name w:val="Document Map Char"/>
    <w:qFormat/>
    <w:uiPriority w:val="0"/>
    <w:rPr>
      <w:shd w:val="clear" w:color="auto" w:fill="000080"/>
    </w:rPr>
  </w:style>
  <w:style w:type="character" w:customStyle="1" w:styleId="154">
    <w:name w:val="para_small"/>
    <w:basedOn w:val="64"/>
    <w:qFormat/>
    <w:uiPriority w:val="0"/>
    <w:rPr>
      <w:rFonts w:cs="Times New Roman"/>
    </w:rPr>
  </w:style>
  <w:style w:type="character" w:customStyle="1" w:styleId="155">
    <w:name w:val="2nd level Char"/>
    <w:qFormat/>
    <w:uiPriority w:val="0"/>
    <w:rPr>
      <w:rFonts w:ascii="Arial" w:hAnsi="Arial" w:eastAsia="黑体"/>
      <w:b/>
      <w:kern w:val="2"/>
      <w:sz w:val="32"/>
      <w:lang w:val="en-US" w:eastAsia="zh-CN"/>
    </w:rPr>
  </w:style>
  <w:style w:type="character" w:customStyle="1" w:styleId="156">
    <w:name w:val="小四 段落 宋体 Char Char Char Char1"/>
    <w:qFormat/>
    <w:uiPriority w:val="0"/>
    <w:rPr>
      <w:rFonts w:eastAsia="宋体"/>
      <w:kern w:val="2"/>
      <w:sz w:val="24"/>
      <w:lang w:val="en-US" w:eastAsia="zh-CN"/>
    </w:rPr>
  </w:style>
  <w:style w:type="character" w:customStyle="1" w:styleId="157">
    <w:name w:val="Body Text Indent 2 Char1"/>
    <w:basedOn w:val="64"/>
    <w:qFormat/>
    <w:uiPriority w:val="0"/>
    <w:rPr>
      <w:rFonts w:ascii="Times New Roman" w:hAnsi="Times New Roman"/>
      <w:kern w:val="2"/>
      <w:sz w:val="21"/>
    </w:rPr>
  </w:style>
  <w:style w:type="character" w:customStyle="1" w:styleId="158">
    <w:name w:val="标题 9 字符"/>
    <w:basedOn w:val="64"/>
    <w:link w:val="15"/>
    <w:qFormat/>
    <w:uiPriority w:val="0"/>
    <w:rPr>
      <w:rFonts w:ascii="Arial" w:hAnsi="Arial" w:eastAsia="黑体" w:cs="Times New Roman"/>
      <w:sz w:val="21"/>
      <w:szCs w:val="21"/>
    </w:rPr>
  </w:style>
  <w:style w:type="character" w:customStyle="1" w:styleId="159">
    <w:name w:val="明显强调1"/>
    <w:basedOn w:val="64"/>
    <w:qFormat/>
    <w:uiPriority w:val="0"/>
    <w:rPr>
      <w:b/>
    </w:rPr>
  </w:style>
  <w:style w:type="character" w:customStyle="1" w:styleId="160">
    <w:name w:val="标题 2 字符"/>
    <w:basedOn w:val="64"/>
    <w:link w:val="4"/>
    <w:qFormat/>
    <w:uiPriority w:val="0"/>
    <w:rPr>
      <w:rFonts w:ascii="宋体" w:hAnsi="宋体" w:eastAsia="宋体" w:cs="Times New Roman"/>
      <w:b/>
      <w:sz w:val="24"/>
      <w:szCs w:val="24"/>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2">
    <w:name w:val="Quote Char2"/>
    <w:basedOn w:val="64"/>
    <w:qFormat/>
    <w:uiPriority w:val="0"/>
    <w:rPr>
      <w:rFonts w:ascii="Times New Roman" w:hAnsi="Times New Roman" w:eastAsia="宋体" w:cs="Times New Roman"/>
      <w:i/>
      <w:iCs/>
      <w:color w:val="000000"/>
      <w:sz w:val="20"/>
      <w:szCs w:val="20"/>
    </w:rPr>
  </w:style>
  <w:style w:type="character" w:customStyle="1" w:styleId="163">
    <w:name w:val="小四 段落 宋体 Char Char Char1"/>
    <w:qFormat/>
    <w:uiPriority w:val="0"/>
    <w:rPr>
      <w:rFonts w:ascii="宋体" w:hAnsi="宋体" w:eastAsia="宋体"/>
      <w:kern w:val="2"/>
      <w:sz w:val="24"/>
      <w:lang w:val="en-US" w:eastAsia="zh-CN"/>
    </w:rPr>
  </w:style>
  <w:style w:type="character" w:customStyle="1" w:styleId="164">
    <w:name w:val="正文文本缩进 2 字符"/>
    <w:basedOn w:val="64"/>
    <w:link w:val="36"/>
    <w:qFormat/>
    <w:uiPriority w:val="0"/>
    <w:rPr>
      <w:rFonts w:ascii="Times New Roman" w:hAnsi="Times New Roman" w:eastAsia="宋体" w:cs="Times New Roman"/>
      <w:sz w:val="20"/>
      <w:szCs w:val="20"/>
    </w:rPr>
  </w:style>
  <w:style w:type="character" w:customStyle="1" w:styleId="165">
    <w:name w:val="Quote Char1"/>
    <w:basedOn w:val="64"/>
    <w:link w:val="166"/>
    <w:qFormat/>
    <w:uiPriority w:val="0"/>
    <w:rPr>
      <w:rFonts w:ascii="Times New Roman" w:hAnsi="Times New Roman"/>
      <w:i/>
      <w:iCs/>
      <w:color w:val="000000"/>
      <w:kern w:val="2"/>
      <w:sz w:val="21"/>
    </w:rPr>
  </w:style>
  <w:style w:type="paragraph" w:customStyle="1" w:styleId="166">
    <w:name w:val="引用1"/>
    <w:basedOn w:val="1"/>
    <w:next w:val="1"/>
    <w:link w:val="165"/>
    <w:qFormat/>
    <w:uiPriority w:val="0"/>
    <w:pPr>
      <w:widowControl/>
      <w:spacing w:before="200" w:line="276" w:lineRule="auto"/>
      <w:ind w:left="360" w:right="360"/>
      <w:jc w:val="left"/>
    </w:pPr>
    <w:rPr>
      <w:i/>
      <w:iCs/>
      <w:color w:val="000000"/>
      <w:sz w:val="20"/>
    </w:rPr>
  </w:style>
  <w:style w:type="character" w:customStyle="1" w:styleId="167">
    <w:name w:val="文档结构图 Char"/>
    <w:basedOn w:val="64"/>
    <w:qFormat/>
    <w:uiPriority w:val="0"/>
    <w:rPr>
      <w:rFonts w:ascii="宋体" w:hAnsi="Times New Roman" w:eastAsia="宋体" w:cs="Times New Roman"/>
      <w:sz w:val="18"/>
      <w:szCs w:val="18"/>
    </w:rPr>
  </w:style>
  <w:style w:type="character" w:customStyle="1" w:styleId="168">
    <w:name w:val="HTML 预设格式 字符"/>
    <w:basedOn w:val="64"/>
    <w:link w:val="56"/>
    <w:qFormat/>
    <w:uiPriority w:val="0"/>
    <w:rPr>
      <w:rFonts w:ascii="Courier New" w:hAnsi="Courier New" w:cs="Courier New"/>
      <w:kern w:val="2"/>
    </w:rPr>
  </w:style>
  <w:style w:type="character" w:customStyle="1" w:styleId="169">
    <w:name w:val="标准文本 Char Char Char"/>
    <w:qFormat/>
    <w:uiPriority w:val="0"/>
    <w:rPr>
      <w:rFonts w:eastAsia="宋体"/>
      <w:kern w:val="2"/>
      <w:sz w:val="24"/>
      <w:lang w:val="en-US" w:eastAsia="zh-CN"/>
    </w:rPr>
  </w:style>
  <w:style w:type="character" w:customStyle="1" w:styleId="170">
    <w:name w:val="正文文本缩进 字符"/>
    <w:basedOn w:val="64"/>
    <w:link w:val="7"/>
    <w:qFormat/>
    <w:uiPriority w:val="0"/>
    <w:rPr>
      <w:rFonts w:ascii="Times New Roman" w:hAnsi="Times New Roman"/>
      <w:kern w:val="2"/>
      <w:sz w:val="21"/>
    </w:rPr>
  </w:style>
  <w:style w:type="character" w:customStyle="1" w:styleId="171">
    <w:name w:val="标题 字符"/>
    <w:basedOn w:val="64"/>
    <w:link w:val="59"/>
    <w:qFormat/>
    <w:uiPriority w:val="0"/>
    <w:rPr>
      <w:rFonts w:ascii="Cambria" w:hAnsi="Cambria" w:eastAsia="宋体" w:cs="Times New Roman"/>
      <w:b/>
      <w:bCs/>
      <w:sz w:val="32"/>
      <w:szCs w:val="32"/>
    </w:rPr>
  </w:style>
  <w:style w:type="character" w:customStyle="1" w:styleId="172">
    <w:name w:val="纯文本 Char Char"/>
    <w:qFormat/>
    <w:uiPriority w:val="0"/>
    <w:rPr>
      <w:rFonts w:ascii="宋体" w:hAnsi="Courier New" w:eastAsia="宋体"/>
      <w:kern w:val="2"/>
      <w:sz w:val="21"/>
      <w:lang w:val="en-US" w:eastAsia="zh-CN"/>
    </w:rPr>
  </w:style>
  <w:style w:type="character" w:customStyle="1" w:styleId="173">
    <w:name w:val="case31"/>
    <w:qFormat/>
    <w:uiPriority w:val="0"/>
    <w:rPr>
      <w:sz w:val="21"/>
    </w:rPr>
  </w:style>
  <w:style w:type="character" w:customStyle="1" w:styleId="174">
    <w:name w:val="正文文本 2 字符"/>
    <w:basedOn w:val="64"/>
    <w:link w:val="55"/>
    <w:qFormat/>
    <w:uiPriority w:val="0"/>
    <w:rPr>
      <w:rFonts w:ascii="楷体_GB2312" w:hAnsi="Times New Roman" w:eastAsia="楷体_GB2312" w:cs="Times New Roman"/>
      <w:sz w:val="20"/>
      <w:szCs w:val="20"/>
    </w:rPr>
  </w:style>
  <w:style w:type="character" w:customStyle="1" w:styleId="175">
    <w:name w:val="标题 3 Char Char"/>
    <w:qFormat/>
    <w:uiPriority w:val="0"/>
    <w:rPr>
      <w:rFonts w:eastAsia="仿宋_GB2312"/>
      <w:b/>
      <w:kern w:val="2"/>
      <w:sz w:val="32"/>
      <w:lang w:val="en-US" w:eastAsia="zh-CN"/>
    </w:rPr>
  </w:style>
  <w:style w:type="character" w:customStyle="1" w:styleId="176">
    <w:name w:val="正文缩进 Char1"/>
    <w:link w:val="177"/>
    <w:qFormat/>
    <w:uiPriority w:val="0"/>
    <w:rPr>
      <w:rFonts w:ascii="Times New Roman" w:hAnsi="Times New Roman" w:eastAsia="宋体"/>
      <w:kern w:val="0"/>
      <w:sz w:val="20"/>
    </w:rPr>
  </w:style>
  <w:style w:type="paragraph" w:customStyle="1" w:styleId="177">
    <w:name w:val="正文缩进1"/>
    <w:basedOn w:val="1"/>
    <w:link w:val="176"/>
    <w:qFormat/>
    <w:uiPriority w:val="0"/>
    <w:pPr>
      <w:ind w:firstLine="420"/>
    </w:pPr>
    <w:rPr>
      <w:kern w:val="0"/>
      <w:sz w:val="20"/>
    </w:rPr>
  </w:style>
  <w:style w:type="character" w:customStyle="1" w:styleId="178">
    <w:name w:val="新图表正文 Char Char"/>
    <w:link w:val="179"/>
    <w:qFormat/>
    <w:uiPriority w:val="0"/>
    <w:rPr>
      <w:rFonts w:ascii="宋体" w:hAnsi="宋体"/>
      <w:kern w:val="2"/>
      <w:sz w:val="18"/>
      <w:szCs w:val="21"/>
      <w:lang w:val="en-US" w:eastAsia="zh-CN" w:bidi="ar-SA"/>
    </w:rPr>
  </w:style>
  <w:style w:type="paragraph" w:customStyle="1" w:styleId="179">
    <w:name w:val="新图表正文"/>
    <w:link w:val="178"/>
    <w:qFormat/>
    <w:uiPriority w:val="0"/>
    <w:pPr>
      <w:jc w:val="both"/>
    </w:pPr>
    <w:rPr>
      <w:rFonts w:ascii="宋体" w:hAnsi="宋体" w:eastAsia="宋体" w:cs="Times New Roman"/>
      <w:kern w:val="2"/>
      <w:sz w:val="18"/>
      <w:szCs w:val="21"/>
      <w:lang w:val="en-US" w:eastAsia="zh-CN" w:bidi="ar-SA"/>
    </w:rPr>
  </w:style>
  <w:style w:type="character" w:customStyle="1" w:styleId="180">
    <w:name w:val="样式 首行缩进:  2 字符 Char Char Char"/>
    <w:qFormat/>
    <w:uiPriority w:val="0"/>
    <w:rPr>
      <w:rFonts w:eastAsia="宋体"/>
      <w:kern w:val="2"/>
      <w:sz w:val="24"/>
      <w:lang w:val="en-US" w:eastAsia="zh-CN"/>
    </w:rPr>
  </w:style>
  <w:style w:type="character" w:customStyle="1" w:styleId="181">
    <w:name w:val="Intense Quote Char1"/>
    <w:basedOn w:val="64"/>
    <w:link w:val="182"/>
    <w:qFormat/>
    <w:uiPriority w:val="0"/>
    <w:rPr>
      <w:rFonts w:ascii="Times New Roman" w:hAnsi="Times New Roman"/>
      <w:b/>
      <w:bCs/>
      <w:i/>
      <w:iCs/>
      <w:color w:val="4F81BD"/>
      <w:kern w:val="2"/>
      <w:sz w:val="21"/>
    </w:rPr>
  </w:style>
  <w:style w:type="paragraph" w:customStyle="1" w:styleId="182">
    <w:name w:val="明显引用1"/>
    <w:basedOn w:val="1"/>
    <w:next w:val="1"/>
    <w:link w:val="181"/>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3">
    <w:name w:val="Char Char20"/>
    <w:qFormat/>
    <w:uiPriority w:val="0"/>
    <w:rPr>
      <w:rFonts w:ascii="Arial" w:hAnsi="Arial" w:eastAsia="黑体"/>
      <w:kern w:val="2"/>
      <w:sz w:val="21"/>
    </w:rPr>
  </w:style>
  <w:style w:type="character" w:customStyle="1" w:styleId="184">
    <w:name w:val="No Spacing Char Char"/>
    <w:link w:val="185"/>
    <w:qFormat/>
    <w:uiPriority w:val="0"/>
    <w:rPr>
      <w:rFonts w:eastAsia="微软雅黑"/>
      <w:kern w:val="2"/>
      <w:sz w:val="24"/>
      <w:szCs w:val="22"/>
      <w:lang w:val="en-US" w:eastAsia="zh-CN" w:bidi="ar-SA"/>
    </w:rPr>
  </w:style>
  <w:style w:type="paragraph" w:customStyle="1" w:styleId="185">
    <w:name w:val="无间隔2"/>
    <w:link w:val="184"/>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6">
    <w:name w:val="小四 段落 宋体 Char Char Char Char Char Char"/>
    <w:qFormat/>
    <w:uiPriority w:val="0"/>
    <w:rPr>
      <w:rFonts w:eastAsia="宋体"/>
      <w:kern w:val="2"/>
      <w:sz w:val="24"/>
      <w:lang w:val="en-US" w:eastAsia="zh-CN"/>
    </w:rPr>
  </w:style>
  <w:style w:type="character" w:customStyle="1" w:styleId="187">
    <w:name w:val="3zw"/>
    <w:basedOn w:val="64"/>
    <w:qFormat/>
    <w:uiPriority w:val="0"/>
    <w:rPr>
      <w:rFonts w:cs="Times New Roman"/>
    </w:rPr>
  </w:style>
  <w:style w:type="character" w:customStyle="1" w:styleId="188">
    <w:name w:val="Intense Quote Char Char"/>
    <w:qFormat/>
    <w:uiPriority w:val="0"/>
    <w:rPr>
      <w:rFonts w:ascii="Calibri" w:hAnsi="Calibri"/>
      <w:b/>
      <w:i/>
      <w:sz w:val="22"/>
      <w:lang w:eastAsia="en-US"/>
    </w:rPr>
  </w:style>
  <w:style w:type="character" w:customStyle="1" w:styleId="189">
    <w:name w:val="Body Text Indent 3 Char"/>
    <w:qFormat/>
    <w:uiPriority w:val="0"/>
    <w:rPr>
      <w:rFonts w:ascii="Arial" w:hAnsi="Arial" w:eastAsia="仿宋_GB2312"/>
      <w:color w:val="FFFF00"/>
      <w:sz w:val="32"/>
    </w:rPr>
  </w:style>
  <w:style w:type="character" w:customStyle="1" w:styleId="190">
    <w:name w:val="A2"/>
    <w:qFormat/>
    <w:uiPriority w:val="0"/>
    <w:rPr>
      <w:color w:val="000000"/>
      <w:sz w:val="18"/>
    </w:rPr>
  </w:style>
  <w:style w:type="character" w:customStyle="1" w:styleId="191">
    <w:name w:val="标题 1 字符"/>
    <w:basedOn w:val="64"/>
    <w:link w:val="3"/>
    <w:qFormat/>
    <w:uiPriority w:val="0"/>
    <w:rPr>
      <w:rFonts w:ascii="黑体" w:hAnsi="Times New Roman" w:eastAsia="黑体" w:cs="Times New Roman"/>
      <w:b/>
      <w:kern w:val="44"/>
      <w:sz w:val="28"/>
      <w:szCs w:val="28"/>
    </w:rPr>
  </w:style>
  <w:style w:type="character" w:customStyle="1" w:styleId="192">
    <w:name w:val="明显参考1"/>
    <w:basedOn w:val="64"/>
    <w:qFormat/>
    <w:uiPriority w:val="0"/>
    <w:rPr>
      <w:smallCaps/>
      <w:spacing w:val="5"/>
      <w:u w:val="single"/>
    </w:rPr>
  </w:style>
  <w:style w:type="character" w:customStyle="1" w:styleId="193">
    <w:name w:val="称呼 字符"/>
    <w:basedOn w:val="64"/>
    <w:link w:val="26"/>
    <w:qFormat/>
    <w:uiPriority w:val="0"/>
    <w:rPr>
      <w:rFonts w:ascii="仿宋_GB2312" w:hAnsi="Times New Roman" w:eastAsia="仿宋_GB2312" w:cs="Times New Roman"/>
      <w:sz w:val="20"/>
      <w:szCs w:val="20"/>
    </w:rPr>
  </w:style>
  <w:style w:type="character" w:customStyle="1" w:styleId="194">
    <w:name w:val="111111 Char Char"/>
    <w:link w:val="195"/>
    <w:qFormat/>
    <w:uiPriority w:val="0"/>
    <w:rPr>
      <w:rFonts w:ascii="宋体" w:hAnsi="宋体" w:eastAsia="黑体"/>
      <w:b/>
      <w:sz w:val="21"/>
    </w:rPr>
  </w:style>
  <w:style w:type="paragraph" w:customStyle="1" w:styleId="195">
    <w:name w:val="111111"/>
    <w:basedOn w:val="1"/>
    <w:link w:val="194"/>
    <w:qFormat/>
    <w:uiPriority w:val="0"/>
    <w:pPr>
      <w:spacing w:before="120" w:after="120"/>
      <w:jc w:val="center"/>
    </w:pPr>
    <w:rPr>
      <w:rFonts w:ascii="宋体" w:hAnsi="宋体" w:eastAsia="黑体"/>
      <w:b/>
      <w:kern w:val="0"/>
    </w:rPr>
  </w:style>
  <w:style w:type="character" w:customStyle="1" w:styleId="196">
    <w:name w:val="小四 段落 宋体 Char1"/>
    <w:qFormat/>
    <w:uiPriority w:val="0"/>
    <w:rPr>
      <w:rFonts w:eastAsia="宋体"/>
      <w:kern w:val="2"/>
      <w:sz w:val="24"/>
      <w:lang w:val="en-US" w:eastAsia="zh-CN"/>
    </w:rPr>
  </w:style>
  <w:style w:type="character" w:customStyle="1" w:styleId="197">
    <w:name w:val="文档结构图 字符"/>
    <w:basedOn w:val="64"/>
    <w:link w:val="23"/>
    <w:qFormat/>
    <w:uiPriority w:val="0"/>
    <w:rPr>
      <w:rFonts w:ascii="Times New Roman" w:hAnsi="Times New Roman"/>
      <w:kern w:val="2"/>
      <w:sz w:val="16"/>
      <w:szCs w:val="0"/>
    </w:rPr>
  </w:style>
  <w:style w:type="character" w:customStyle="1" w:styleId="198">
    <w:name w:val="title_emph1"/>
    <w:qFormat/>
    <w:uiPriority w:val="0"/>
    <w:rPr>
      <w:rFonts w:ascii="Arial"/>
      <w:b/>
      <w:sz w:val="18"/>
    </w:rPr>
  </w:style>
  <w:style w:type="character" w:customStyle="1" w:styleId="199">
    <w:name w:val="页脚 字符"/>
    <w:basedOn w:val="64"/>
    <w:link w:val="39"/>
    <w:qFormat/>
    <w:uiPriority w:val="0"/>
    <w:rPr>
      <w:rFonts w:cs="Times New Roman"/>
      <w:sz w:val="18"/>
      <w:szCs w:val="18"/>
    </w:rPr>
  </w:style>
  <w:style w:type="character" w:customStyle="1" w:styleId="200">
    <w:name w:val="书籍标题1"/>
    <w:basedOn w:val="64"/>
    <w:qFormat/>
    <w:uiPriority w:val="0"/>
    <w:rPr>
      <w:i/>
      <w:smallCaps/>
      <w:spacing w:val="5"/>
    </w:rPr>
  </w:style>
  <w:style w:type="character" w:customStyle="1" w:styleId="201">
    <w:name w:val="不明显参考1"/>
    <w:basedOn w:val="64"/>
    <w:qFormat/>
    <w:uiPriority w:val="0"/>
    <w:rPr>
      <w:smallCaps/>
    </w:rPr>
  </w:style>
  <w:style w:type="character" w:customStyle="1" w:styleId="202">
    <w:name w:val="样式 首行缩进:  2 字符 Char Char"/>
    <w:link w:val="203"/>
    <w:qFormat/>
    <w:uiPriority w:val="0"/>
    <w:rPr>
      <w:sz w:val="24"/>
    </w:rPr>
  </w:style>
  <w:style w:type="paragraph" w:customStyle="1" w:styleId="203">
    <w:name w:val="样式 首行缩进:  2 字符"/>
    <w:basedOn w:val="1"/>
    <w:link w:val="202"/>
    <w:qFormat/>
    <w:uiPriority w:val="0"/>
    <w:pPr>
      <w:spacing w:line="360" w:lineRule="auto"/>
      <w:ind w:firstLine="480" w:firstLineChars="200"/>
    </w:pPr>
    <w:rPr>
      <w:rFonts w:ascii="Calibri" w:hAnsi="Calibri"/>
      <w:kern w:val="0"/>
      <w:sz w:val="24"/>
    </w:rPr>
  </w:style>
  <w:style w:type="character" w:customStyle="1" w:styleId="204">
    <w:name w:val="标题 3 字符"/>
    <w:basedOn w:val="64"/>
    <w:link w:val="9"/>
    <w:qFormat/>
    <w:uiPriority w:val="0"/>
    <w:rPr>
      <w:rFonts w:ascii="宋体" w:hAnsi="宋体" w:eastAsia="宋体"/>
      <w:b/>
      <w:sz w:val="28"/>
      <w:shd w:val="clear" w:color="auto" w:fill="FFFFFF"/>
    </w:rPr>
  </w:style>
  <w:style w:type="character" w:customStyle="1" w:styleId="205">
    <w:name w:val="Char Char22"/>
    <w:qFormat/>
    <w:uiPriority w:val="0"/>
    <w:rPr>
      <w:b/>
      <w:kern w:val="2"/>
      <w:sz w:val="24"/>
    </w:rPr>
  </w:style>
  <w:style w:type="character" w:customStyle="1" w:styleId="206">
    <w:name w:val="批注框文本 字符"/>
    <w:basedOn w:val="64"/>
    <w:link w:val="38"/>
    <w:qFormat/>
    <w:uiPriority w:val="0"/>
    <w:rPr>
      <w:rFonts w:ascii="Times New Roman" w:hAnsi="Times New Roman" w:eastAsia="宋体" w:cs="Times New Roman"/>
      <w:sz w:val="18"/>
      <w:szCs w:val="18"/>
    </w:rPr>
  </w:style>
  <w:style w:type="character" w:customStyle="1" w:styleId="207">
    <w:name w:val="尾注文本 字符"/>
    <w:basedOn w:val="64"/>
    <w:link w:val="37"/>
    <w:qFormat/>
    <w:uiPriority w:val="0"/>
    <w:rPr>
      <w:rFonts w:ascii="Times New Roman" w:hAnsi="Times New Roman" w:eastAsia="宋体" w:cs="Times New Roman"/>
      <w:kern w:val="0"/>
      <w:sz w:val="24"/>
      <w:szCs w:val="24"/>
    </w:rPr>
  </w:style>
  <w:style w:type="character" w:customStyle="1" w:styleId="208">
    <w:name w:val="point_normal1"/>
    <w:qFormat/>
    <w:uiPriority w:val="0"/>
    <w:rPr>
      <w:rFonts w:ascii="Arial" w:hAnsi="Arial"/>
      <w:sz w:val="18"/>
    </w:rPr>
  </w:style>
  <w:style w:type="character" w:customStyle="1" w:styleId="209">
    <w:name w:val="Char Char26"/>
    <w:qFormat/>
    <w:uiPriority w:val="0"/>
    <w:rPr>
      <w:b/>
      <w:kern w:val="2"/>
      <w:sz w:val="32"/>
    </w:rPr>
  </w:style>
  <w:style w:type="character" w:customStyle="1" w:styleId="210">
    <w:name w:val="Char Char24"/>
    <w:qFormat/>
    <w:uiPriority w:val="0"/>
    <w:rPr>
      <w:b/>
      <w:kern w:val="2"/>
      <w:sz w:val="28"/>
    </w:rPr>
  </w:style>
  <w:style w:type="character" w:customStyle="1" w:styleId="211">
    <w:name w:val="concon"/>
    <w:qFormat/>
    <w:uiPriority w:val="0"/>
  </w:style>
  <w:style w:type="paragraph" w:customStyle="1" w:styleId="212">
    <w:name w:val="标准文本"/>
    <w:basedOn w:val="1"/>
    <w:qFormat/>
    <w:uiPriority w:val="0"/>
    <w:pPr>
      <w:spacing w:line="360" w:lineRule="auto"/>
      <w:ind w:firstLine="480" w:firstLineChars="200"/>
    </w:pPr>
    <w:rPr>
      <w:rFonts w:cs="宋体"/>
      <w:sz w:val="24"/>
      <w:szCs w:val="24"/>
    </w:rPr>
  </w:style>
  <w:style w:type="paragraph" w:customStyle="1" w:styleId="213">
    <w:name w:val="Char Char Char Char Char Char Char Char Char Char Char Char Char1"/>
    <w:basedOn w:val="1"/>
    <w:qFormat/>
    <w:uiPriority w:val="0"/>
    <w:pPr>
      <w:widowControl/>
      <w:spacing w:after="160" w:line="240" w:lineRule="exact"/>
      <w:jc w:val="left"/>
    </w:pPr>
    <w:rPr>
      <w:szCs w:val="24"/>
    </w:rPr>
  </w:style>
  <w:style w:type="paragraph" w:customStyle="1" w:styleId="214">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5">
    <w:name w:val="flType"/>
    <w:basedOn w:val="216"/>
    <w:qFormat/>
    <w:uiPriority w:val="0"/>
    <w:pPr>
      <w:spacing w:after="284"/>
    </w:pPr>
    <w:rPr>
      <w:rFonts w:eastAsia="宋体"/>
      <w:b w:val="0"/>
    </w:rPr>
  </w:style>
  <w:style w:type="paragraph" w:customStyle="1" w:styleId="216">
    <w:name w:val="flName"/>
    <w:basedOn w:val="217"/>
    <w:qFormat/>
    <w:uiPriority w:val="0"/>
    <w:pPr>
      <w:spacing w:before="0" w:line="113" w:lineRule="atLeast"/>
    </w:pPr>
  </w:style>
  <w:style w:type="paragraph" w:customStyle="1" w:styleId="21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8">
    <w:name w:val="华宇段落1 Char"/>
    <w:basedOn w:val="1"/>
    <w:qFormat/>
    <w:uiPriority w:val="0"/>
    <w:pPr>
      <w:spacing w:line="360" w:lineRule="auto"/>
      <w:ind w:firstLine="200" w:firstLineChars="200"/>
    </w:pPr>
    <w:rPr>
      <w:bCs/>
      <w:sz w:val="24"/>
      <w:szCs w:val="24"/>
    </w:rPr>
  </w:style>
  <w:style w:type="paragraph" w:customStyle="1" w:styleId="21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0">
    <w:name w:val="Char Char Char Char Char Char Char Char Char"/>
    <w:basedOn w:val="1"/>
    <w:qFormat/>
    <w:uiPriority w:val="0"/>
    <w:pPr>
      <w:tabs>
        <w:tab w:val="left" w:pos="360"/>
      </w:tabs>
      <w:ind w:left="200" w:hanging="200" w:hangingChars="200"/>
    </w:pPr>
    <w:rPr>
      <w:sz w:val="24"/>
      <w:szCs w:val="24"/>
    </w:rPr>
  </w:style>
  <w:style w:type="paragraph" w:customStyle="1" w:styleId="221">
    <w:name w:val="greytypebeni"/>
    <w:basedOn w:val="1"/>
    <w:qFormat/>
    <w:uiPriority w:val="0"/>
    <w:pPr>
      <w:widowControl/>
      <w:jc w:val="left"/>
    </w:pPr>
    <w:rPr>
      <w:rFonts w:ascii="宋体" w:hAnsi="宋体" w:cs="宋体"/>
      <w:kern w:val="0"/>
      <w:sz w:val="24"/>
      <w:szCs w:val="24"/>
    </w:rPr>
  </w:style>
  <w:style w:type="paragraph" w:customStyle="1" w:styleId="222">
    <w:name w:val="Char Char1 Char Char Char Char1 Char Char Char Char Char Char"/>
    <w:basedOn w:val="1"/>
    <w:qFormat/>
    <w:uiPriority w:val="0"/>
    <w:rPr>
      <w:rFonts w:ascii="Tahoma" w:hAnsi="Tahoma"/>
      <w:sz w:val="24"/>
    </w:rPr>
  </w:style>
  <w:style w:type="paragraph" w:customStyle="1" w:styleId="223">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4">
    <w:name w:val="Char Char1"/>
    <w:basedOn w:val="1"/>
    <w:qFormat/>
    <w:uiPriority w:val="0"/>
    <w:rPr>
      <w:rFonts w:ascii="Tahoma" w:hAnsi="Tahoma" w:cs="Tahoma"/>
      <w:sz w:val="24"/>
    </w:rPr>
  </w:style>
  <w:style w:type="paragraph" w:customStyle="1" w:styleId="225">
    <w:name w:val="小四 段落 宋体 Char Char Char"/>
    <w:basedOn w:val="21"/>
    <w:qFormat/>
    <w:uiPriority w:val="0"/>
    <w:pPr>
      <w:tabs>
        <w:tab w:val="clear" w:pos="2952"/>
      </w:tabs>
      <w:spacing w:line="360" w:lineRule="auto"/>
      <w:ind w:left="0" w:right="-33" w:firstLine="545" w:firstLineChars="227"/>
      <w:jc w:val="left"/>
    </w:pPr>
    <w:rPr>
      <w:sz w:val="24"/>
    </w:rPr>
  </w:style>
  <w:style w:type="paragraph" w:customStyle="1" w:styleId="22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7">
    <w:name w:val="font13"/>
    <w:basedOn w:val="1"/>
    <w:qFormat/>
    <w:uiPriority w:val="0"/>
    <w:pPr>
      <w:widowControl/>
      <w:spacing w:before="100" w:beforeAutospacing="1" w:after="100" w:afterAutospacing="1"/>
      <w:jc w:val="left"/>
    </w:pPr>
    <w:rPr>
      <w:i/>
      <w:iCs/>
      <w:kern w:val="0"/>
      <w:sz w:val="36"/>
      <w:szCs w:val="36"/>
    </w:rPr>
  </w:style>
  <w:style w:type="paragraph" w:customStyle="1" w:styleId="228">
    <w:name w:val="中等深浅网格 1 - 强调文字颜色 21"/>
    <w:basedOn w:val="1"/>
    <w:qFormat/>
    <w:uiPriority w:val="0"/>
    <w:pPr>
      <w:ind w:firstLine="420" w:firstLineChars="200"/>
    </w:pPr>
    <w:rPr>
      <w:rFonts w:ascii="Calibri" w:hAnsi="Calibri"/>
      <w:szCs w:val="22"/>
    </w:rPr>
  </w:style>
  <w:style w:type="paragraph" w:customStyle="1" w:styleId="229">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1">
    <w:name w:val="默认段落字体 Para Char Char Char Char Char Char Char Char Char1 Char Char Char Char Char Char Char"/>
    <w:basedOn w:val="23"/>
    <w:qFormat/>
    <w:uiPriority w:val="0"/>
  </w:style>
  <w:style w:type="paragraph" w:customStyle="1" w:styleId="232">
    <w:name w:val="样式 样式 首行缩进:  2 字符 + 行距: 1.5 倍行距"/>
    <w:basedOn w:val="1"/>
    <w:qFormat/>
    <w:uiPriority w:val="0"/>
    <w:pPr>
      <w:spacing w:line="360" w:lineRule="auto"/>
      <w:ind w:firstLine="470" w:firstLineChars="196"/>
    </w:pPr>
    <w:rPr>
      <w:sz w:val="24"/>
    </w:rPr>
  </w:style>
  <w:style w:type="paragraph" w:customStyle="1" w:styleId="233">
    <w:name w:val="正文11"/>
    <w:basedOn w:val="1"/>
    <w:next w:val="1"/>
    <w:qFormat/>
    <w:uiPriority w:val="0"/>
    <w:pPr>
      <w:spacing w:before="156" w:line="360" w:lineRule="auto"/>
      <w:ind w:firstLine="510" w:firstLineChars="200"/>
    </w:pPr>
    <w:rPr>
      <w:sz w:val="24"/>
    </w:rPr>
  </w:style>
  <w:style w:type="paragraph" w:customStyle="1" w:styleId="234">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5">
    <w:name w:val="Char Char11"/>
    <w:basedOn w:val="1"/>
    <w:qFormat/>
    <w:uiPriority w:val="0"/>
    <w:rPr>
      <w:rFonts w:ascii="Tahoma" w:hAnsi="Tahoma"/>
      <w:sz w:val="24"/>
    </w:rPr>
  </w:style>
  <w:style w:type="paragraph" w:customStyle="1" w:styleId="236">
    <w:name w:val="丁华正文"/>
    <w:basedOn w:val="49"/>
    <w:qFormat/>
    <w:uiPriority w:val="0"/>
    <w:pPr>
      <w:adjustRightInd w:val="0"/>
      <w:snapToGrid w:val="0"/>
      <w:spacing w:line="360" w:lineRule="auto"/>
      <w:ind w:left="0" w:firstLine="510"/>
    </w:pPr>
    <w:rPr>
      <w:sz w:val="24"/>
    </w:rPr>
  </w:style>
  <w:style w:type="paragraph" w:customStyle="1" w:styleId="237">
    <w:name w:val="正文 居中"/>
    <w:basedOn w:val="1"/>
    <w:qFormat/>
    <w:uiPriority w:val="0"/>
    <w:pPr>
      <w:spacing w:line="360" w:lineRule="auto"/>
      <w:jc w:val="center"/>
    </w:pPr>
    <w:rPr>
      <w:sz w:val="24"/>
    </w:rPr>
  </w:style>
  <w:style w:type="paragraph" w:customStyle="1" w:styleId="238">
    <w:name w:val="Char Char3"/>
    <w:basedOn w:val="1"/>
    <w:qFormat/>
    <w:uiPriority w:val="0"/>
    <w:rPr>
      <w:rFonts w:ascii="Tahoma" w:hAnsi="Tahoma" w:cs="Tahoma"/>
      <w:sz w:val="24"/>
    </w:rPr>
  </w:style>
  <w:style w:type="paragraph" w:customStyle="1" w:styleId="239">
    <w:name w:val="Char Char Char Char Char"/>
    <w:basedOn w:val="1"/>
    <w:qFormat/>
    <w:uiPriority w:val="0"/>
    <w:rPr>
      <w:rFonts w:ascii="Tahoma" w:hAnsi="Tahoma"/>
      <w:sz w:val="24"/>
    </w:rPr>
  </w:style>
  <w:style w:type="paragraph" w:customStyle="1" w:styleId="240">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1">
    <w:name w:val="Char Char1 Char Char Char Char Char Char Char"/>
    <w:basedOn w:val="1"/>
    <w:qFormat/>
    <w:uiPriority w:val="0"/>
    <w:rPr>
      <w:rFonts w:ascii="Tahoma" w:hAnsi="Tahoma" w:cs="Tahoma"/>
      <w:sz w:val="24"/>
    </w:rPr>
  </w:style>
  <w:style w:type="paragraph" w:customStyle="1" w:styleId="242">
    <w:name w:val="样式"/>
    <w:basedOn w:val="1"/>
    <w:qFormat/>
    <w:uiPriority w:val="0"/>
    <w:pPr>
      <w:autoSpaceDE w:val="0"/>
      <w:autoSpaceDN w:val="0"/>
      <w:snapToGrid w:val="0"/>
      <w:spacing w:before="120" w:after="120" w:line="360" w:lineRule="auto"/>
    </w:pPr>
    <w:rPr>
      <w:rFonts w:ascii="宋体"/>
      <w:sz w:val="24"/>
    </w:rPr>
  </w:style>
  <w:style w:type="paragraph" w:customStyle="1" w:styleId="243">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4">
    <w:name w:val="Char Char1 Char Char Char Char"/>
    <w:basedOn w:val="23"/>
    <w:qFormat/>
    <w:uiPriority w:val="0"/>
    <w:pPr>
      <w:adjustRightInd w:val="0"/>
      <w:spacing w:line="436" w:lineRule="exact"/>
      <w:ind w:left="357"/>
      <w:jc w:val="left"/>
      <w:outlineLvl w:val="3"/>
    </w:pPr>
    <w:rPr>
      <w:rFonts w:ascii="Tahoma" w:hAnsi="Tahoma" w:cs="Tahoma"/>
      <w:b/>
      <w:sz w:val="24"/>
      <w:szCs w:val="24"/>
    </w:rPr>
  </w:style>
  <w:style w:type="paragraph" w:customStyle="1" w:styleId="245">
    <w:name w:val="标准小四"/>
    <w:basedOn w:val="1"/>
    <w:qFormat/>
    <w:uiPriority w:val="0"/>
    <w:pPr>
      <w:spacing w:line="360" w:lineRule="auto"/>
      <w:ind w:firstLine="480" w:firstLineChars="200"/>
    </w:pPr>
    <w:rPr>
      <w:rFonts w:ascii="Arial" w:hAnsi="Arial"/>
      <w:sz w:val="24"/>
      <w:szCs w:val="21"/>
    </w:rPr>
  </w:style>
  <w:style w:type="paragraph" w:customStyle="1" w:styleId="2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7">
    <w:name w:val="Char Char Char Char Char Char Char1"/>
    <w:basedOn w:val="1"/>
    <w:qFormat/>
    <w:uiPriority w:val="0"/>
    <w:rPr>
      <w:rFonts w:ascii="Tahoma" w:hAnsi="Tahoma"/>
      <w:sz w:val="24"/>
    </w:rPr>
  </w:style>
  <w:style w:type="paragraph" w:customStyle="1" w:styleId="2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1">
    <w:name w:val="默认段落字体 Para Char"/>
    <w:basedOn w:val="1"/>
    <w:qFormat/>
    <w:uiPriority w:val="0"/>
    <w:rPr>
      <w:sz w:val="24"/>
      <w:szCs w:val="24"/>
    </w:rPr>
  </w:style>
  <w:style w:type="paragraph" w:customStyle="1" w:styleId="252">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4">
    <w:name w:val="标题1，章节第一层"/>
    <w:basedOn w:val="255"/>
    <w:next w:val="255"/>
    <w:qFormat/>
    <w:uiPriority w:val="0"/>
    <w:pPr>
      <w:tabs>
        <w:tab w:val="left" w:pos="693"/>
      </w:tabs>
      <w:ind w:left="482"/>
      <w:outlineLvl w:val="0"/>
    </w:pPr>
    <w:rPr>
      <w:color w:val="000000"/>
      <w:sz w:val="24"/>
      <w:szCs w:val="24"/>
    </w:rPr>
  </w:style>
  <w:style w:type="paragraph" w:customStyle="1" w:styleId="255">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6">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7">
    <w:name w:val="正文表标题"/>
    <w:next w:val="24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8">
    <w:name w:val="默认段落字体 Para Char Char Char Char Char Char Char"/>
    <w:basedOn w:val="1"/>
    <w:qFormat/>
    <w:uiPriority w:val="0"/>
  </w:style>
  <w:style w:type="paragraph" w:customStyle="1" w:styleId="259">
    <w:name w:val="Char Char Char1"/>
    <w:basedOn w:val="23"/>
    <w:qFormat/>
    <w:uiPriority w:val="0"/>
    <w:pPr>
      <w:spacing w:line="436" w:lineRule="exact"/>
    </w:pPr>
    <w:rPr>
      <w:szCs w:val="24"/>
    </w:rPr>
  </w:style>
  <w:style w:type="paragraph" w:customStyle="1" w:styleId="260">
    <w:name w:val="表格1"/>
    <w:basedOn w:val="1"/>
    <w:qFormat/>
    <w:uiPriority w:val="0"/>
    <w:pPr>
      <w:adjustRightInd w:val="0"/>
      <w:textAlignment w:val="baseline"/>
    </w:pPr>
    <w:rPr>
      <w:rFonts w:ascii="宋体"/>
      <w:kern w:val="24"/>
      <w:szCs w:val="21"/>
    </w:rPr>
  </w:style>
  <w:style w:type="paragraph" w:customStyle="1" w:styleId="261">
    <w:name w:val="项目符号：一级"/>
    <w:basedOn w:val="255"/>
    <w:next w:val="255"/>
    <w:qFormat/>
    <w:uiPriority w:val="0"/>
    <w:pPr>
      <w:ind w:right="-134" w:rightChars="-64"/>
    </w:pPr>
    <w:rPr>
      <w:bCs w:val="0"/>
    </w:r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3">
    <w:name w:val="Char1 Char Char Char1"/>
    <w:basedOn w:val="1"/>
    <w:qFormat/>
    <w:uiPriority w:val="0"/>
    <w:rPr>
      <w:rFonts w:ascii="Tahoma" w:hAnsi="Tahoma" w:cs="Tahoma"/>
      <w:sz w:val="24"/>
    </w:rPr>
  </w:style>
  <w:style w:type="paragraph" w:customStyle="1" w:styleId="264">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5">
    <w:name w:val="正文文本缩进1"/>
    <w:basedOn w:val="1"/>
    <w:qFormat/>
    <w:uiPriority w:val="0"/>
    <w:pPr>
      <w:spacing w:after="120"/>
      <w:ind w:left="420" w:leftChars="200"/>
    </w:pPr>
    <w:rPr>
      <w:szCs w:val="24"/>
    </w:rPr>
  </w:style>
  <w:style w:type="paragraph" w:customStyle="1" w:styleId="26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7">
    <w:name w:val="表格"/>
    <w:basedOn w:val="1"/>
    <w:qFormat/>
    <w:uiPriority w:val="0"/>
    <w:pPr>
      <w:snapToGrid w:val="0"/>
      <w:ind w:firstLine="21" w:firstLineChars="21"/>
    </w:pPr>
    <w:rPr>
      <w:rFonts w:ascii="宋体" w:hAnsi="宋体" w:cs="宋体"/>
      <w:kern w:val="0"/>
      <w:sz w:val="20"/>
    </w:rPr>
  </w:style>
  <w:style w:type="paragraph" w:customStyle="1" w:styleId="268">
    <w:name w:val="Char Char Char Char Char Char Char"/>
    <w:basedOn w:val="1"/>
    <w:qFormat/>
    <w:uiPriority w:val="0"/>
    <w:pPr>
      <w:jc w:val="left"/>
    </w:pPr>
    <w:rPr>
      <w:rFonts w:ascii="Tahoma" w:hAnsi="Tahoma"/>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0">
    <w:name w:val="表格内文字"/>
    <w:basedOn w:val="1"/>
    <w:qFormat/>
    <w:uiPriority w:val="0"/>
    <w:pPr>
      <w:spacing w:line="300" w:lineRule="atLeast"/>
    </w:pPr>
    <w:rPr>
      <w:sz w:val="18"/>
      <w:szCs w:val="24"/>
    </w:rPr>
  </w:style>
  <w:style w:type="paragraph" w:customStyle="1" w:styleId="271">
    <w:name w:val="样式3"/>
    <w:basedOn w:val="1"/>
    <w:next w:val="1"/>
    <w:qFormat/>
    <w:uiPriority w:val="0"/>
    <w:pPr>
      <w:spacing w:line="360" w:lineRule="auto"/>
    </w:p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5">
    <w:name w:val="符号与编号 Char"/>
    <w:basedOn w:val="1"/>
    <w:qFormat/>
    <w:uiPriority w:val="0"/>
    <w:pPr>
      <w:tabs>
        <w:tab w:val="left" w:pos="720"/>
      </w:tabs>
      <w:spacing w:afterLines="50" w:line="400" w:lineRule="atLeast"/>
      <w:ind w:left="720"/>
    </w:pPr>
    <w:rPr>
      <w:sz w:val="24"/>
      <w:szCs w:val="24"/>
    </w:rPr>
  </w:style>
  <w:style w:type="paragraph" w:customStyle="1" w:styleId="276">
    <w:name w:val="正文2"/>
    <w:basedOn w:val="1"/>
    <w:qFormat/>
    <w:uiPriority w:val="0"/>
    <w:pPr>
      <w:spacing w:before="156" w:line="360" w:lineRule="auto"/>
      <w:ind w:firstLine="510" w:firstLineChars="200"/>
    </w:pPr>
    <w:rPr>
      <w:sz w:val="24"/>
    </w:rPr>
  </w:style>
  <w:style w:type="paragraph" w:customStyle="1" w:styleId="27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8">
    <w:name w:val="章标题"/>
    <w:next w:val="24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9">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0">
    <w:name w:val="Char1"/>
    <w:basedOn w:val="1"/>
    <w:qFormat/>
    <w:uiPriority w:val="0"/>
    <w:rPr>
      <w:rFonts w:ascii="仿宋_GB2312" w:hAnsi="宋体" w:eastAsia="仿宋_GB2312" w:cs="宋体"/>
      <w:b/>
      <w:sz w:val="32"/>
      <w:szCs w:val="32"/>
    </w:rPr>
  </w:style>
  <w:style w:type="paragraph" w:customStyle="1" w:styleId="281">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3">
    <w:name w:val="Char Char Char Char Char Char Char Char Char1"/>
    <w:basedOn w:val="1"/>
    <w:qFormat/>
    <w:uiPriority w:val="0"/>
    <w:pPr>
      <w:tabs>
        <w:tab w:val="left" w:pos="360"/>
      </w:tabs>
      <w:ind w:left="360" w:hanging="360" w:hangingChars="200"/>
    </w:pPr>
    <w:rPr>
      <w:sz w:val="24"/>
      <w:szCs w:val="24"/>
    </w:rPr>
  </w:style>
  <w:style w:type="paragraph" w:customStyle="1" w:styleId="28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标题3，章节第三层"/>
    <w:basedOn w:val="1"/>
    <w:next w:val="255"/>
    <w:qFormat/>
    <w:uiPriority w:val="0"/>
    <w:pPr>
      <w:adjustRightInd w:val="0"/>
      <w:snapToGrid w:val="0"/>
      <w:spacing w:before="78" w:line="300" w:lineRule="auto"/>
      <w:outlineLvl w:val="2"/>
    </w:pPr>
    <w:rPr>
      <w:rFonts w:ascii="Arial" w:hAnsi="Arial" w:eastAsia="华文细黑"/>
      <w:sz w:val="30"/>
      <w:szCs w:val="24"/>
    </w:rPr>
  </w:style>
  <w:style w:type="paragraph" w:customStyle="1" w:styleId="287">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8">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0">
    <w:name w:val="Char Char Char Char Char Char Char Char Char Char Char Char Char Char Char Char Char Char Char Char Char1"/>
    <w:basedOn w:val="1"/>
    <w:qFormat/>
    <w:uiPriority w:val="0"/>
    <w:rPr>
      <w:rFonts w:ascii="Tahoma" w:hAnsi="Tahoma" w:cs="Tahoma"/>
      <w:sz w:val="24"/>
    </w:rPr>
  </w:style>
  <w:style w:type="paragraph" w:customStyle="1" w:styleId="29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2">
    <w:name w:val="font11"/>
    <w:basedOn w:val="1"/>
    <w:qFormat/>
    <w:uiPriority w:val="0"/>
    <w:pPr>
      <w:widowControl/>
      <w:spacing w:before="100" w:beforeAutospacing="1" w:after="100" w:afterAutospacing="1"/>
      <w:jc w:val="left"/>
    </w:pPr>
    <w:rPr>
      <w:b/>
      <w:bCs/>
      <w:kern w:val="0"/>
      <w:sz w:val="18"/>
      <w:szCs w:val="18"/>
    </w:rPr>
  </w:style>
  <w:style w:type="paragraph" w:customStyle="1" w:styleId="2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4">
    <w:name w:val="标题 4宋体"/>
    <w:basedOn w:val="10"/>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8">
    <w:name w:val="普通文字"/>
    <w:basedOn w:val="1"/>
    <w:next w:val="1"/>
    <w:qFormat/>
    <w:uiPriority w:val="0"/>
    <w:rPr>
      <w:rFonts w:ascii="宋体" w:hAnsi="宋体" w:cs="宋体"/>
      <w:kern w:val="0"/>
      <w:sz w:val="24"/>
      <w:u w:color="000000"/>
    </w:rPr>
  </w:style>
  <w:style w:type="paragraph" w:customStyle="1" w:styleId="29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0">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1">
    <w:name w:val="标题3"/>
    <w:basedOn w:val="9"/>
    <w:qFormat/>
    <w:uiPriority w:val="0"/>
    <w:pPr>
      <w:keepNext w:val="0"/>
      <w:keepLines w:val="0"/>
      <w:spacing w:line="360" w:lineRule="auto"/>
    </w:pPr>
    <w:rPr>
      <w:rFonts w:eastAsia="仿宋_GB2312"/>
      <w:b w:val="0"/>
      <w:bCs/>
      <w:sz w:val="30"/>
      <w:szCs w:val="32"/>
    </w:rPr>
  </w:style>
  <w:style w:type="paragraph" w:customStyle="1" w:styleId="302">
    <w:name w:val="retrait3"/>
    <w:basedOn w:val="1"/>
    <w:qFormat/>
    <w:uiPriority w:val="0"/>
    <w:pPr>
      <w:widowControl/>
      <w:spacing w:before="20" w:after="20"/>
      <w:ind w:left="851"/>
      <w:jc w:val="left"/>
    </w:pPr>
    <w:rPr>
      <w:rFonts w:ascii="Arial" w:hAnsi="Arial"/>
      <w:kern w:val="0"/>
      <w:sz w:val="24"/>
      <w:lang w:val="en-GB"/>
    </w:rPr>
  </w:style>
  <w:style w:type="paragraph" w:customStyle="1" w:styleId="303">
    <w:name w:val="项目符号，一级"/>
    <w:basedOn w:val="255"/>
    <w:next w:val="255"/>
    <w:qFormat/>
    <w:uiPriority w:val="0"/>
    <w:pPr>
      <w:tabs>
        <w:tab w:val="left" w:pos="1320"/>
      </w:tabs>
      <w:spacing w:line="240" w:lineRule="atLeast"/>
      <w:ind w:left="376" w:leftChars="179" w:firstLine="0"/>
    </w:pPr>
    <w:rPr>
      <w:bCs w:val="0"/>
      <w:color w:val="000000"/>
      <w:szCs w:val="24"/>
    </w:rPr>
  </w:style>
  <w:style w:type="paragraph" w:customStyle="1" w:styleId="30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5">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表头_5"/>
    <w:basedOn w:val="1"/>
    <w:qFormat/>
    <w:uiPriority w:val="0"/>
    <w:pPr>
      <w:adjustRightInd w:val="0"/>
      <w:spacing w:line="360" w:lineRule="auto"/>
      <w:textAlignment w:val="baseline"/>
    </w:pPr>
    <w:rPr>
      <w:b/>
      <w:bCs/>
      <w:sz w:val="28"/>
      <w:szCs w:val="21"/>
    </w:rPr>
  </w:style>
  <w:style w:type="paragraph" w:customStyle="1" w:styleId="3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9">
    <w:name w:val="_Style 42"/>
    <w:basedOn w:val="1"/>
    <w:next w:val="28"/>
    <w:qFormat/>
    <w:uiPriority w:val="0"/>
    <w:rPr>
      <w:rFonts w:ascii="楷体_GB2312" w:hAnsi="Arial" w:eastAsia="楷体_GB2312"/>
      <w:sz w:val="28"/>
    </w:rPr>
  </w:style>
  <w:style w:type="paragraph" w:customStyle="1" w:styleId="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2">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6">
    <w:name w:val="Char Char Char Char Char Char Char Char Char Char Char Char Char"/>
    <w:basedOn w:val="23"/>
    <w:qFormat/>
    <w:uiPriority w:val="0"/>
    <w:rPr>
      <w:rFonts w:ascii="Tahoma" w:hAnsi="Tahoma"/>
      <w:sz w:val="24"/>
      <w:szCs w:val="24"/>
    </w:rPr>
  </w:style>
  <w:style w:type="paragraph" w:customStyle="1" w:styleId="3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8">
    <w:name w:val="段落"/>
    <w:basedOn w:val="1"/>
    <w:qFormat/>
    <w:uiPriority w:val="0"/>
    <w:pPr>
      <w:spacing w:line="460" w:lineRule="exact"/>
      <w:ind w:firstLine="480"/>
    </w:pPr>
    <w:rPr>
      <w:sz w:val="24"/>
    </w:rPr>
  </w:style>
  <w:style w:type="paragraph" w:customStyle="1" w:styleId="319">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1">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322">
    <w:name w:val="font9"/>
    <w:basedOn w:val="1"/>
    <w:qFormat/>
    <w:uiPriority w:val="0"/>
    <w:pPr>
      <w:widowControl/>
      <w:spacing w:before="100" w:beforeAutospacing="1" w:after="100" w:afterAutospacing="1"/>
      <w:jc w:val="left"/>
    </w:pPr>
    <w:rPr>
      <w:b/>
      <w:bCs/>
      <w:kern w:val="0"/>
      <w:sz w:val="20"/>
    </w:rPr>
  </w:style>
  <w:style w:type="paragraph" w:customStyle="1" w:styleId="323">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4">
    <w:name w:val="Char1 Char Char Char"/>
    <w:basedOn w:val="1"/>
    <w:qFormat/>
    <w:uiPriority w:val="0"/>
    <w:rPr>
      <w:rFonts w:ascii="Tahoma" w:hAnsi="Tahoma"/>
      <w:sz w:val="24"/>
    </w:rPr>
  </w:style>
  <w:style w:type="paragraph" w:customStyle="1" w:styleId="32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6">
    <w:name w:val="样式2"/>
    <w:basedOn w:val="1"/>
    <w:qFormat/>
    <w:uiPriority w:val="0"/>
    <w:pPr>
      <w:spacing w:line="360" w:lineRule="auto"/>
      <w:ind w:left="200" w:leftChars="200"/>
    </w:pPr>
    <w:rPr>
      <w:rFonts w:ascii="宋体" w:hAnsi="宋体"/>
      <w:b/>
      <w:sz w:val="24"/>
      <w:szCs w:val="24"/>
    </w:rPr>
  </w:style>
  <w:style w:type="paragraph" w:customStyle="1" w:styleId="327">
    <w:name w:val="条1"/>
    <w:basedOn w:val="1"/>
    <w:qFormat/>
    <w:uiPriority w:val="0"/>
    <w:pPr>
      <w:tabs>
        <w:tab w:val="left" w:pos="780"/>
      </w:tabs>
      <w:spacing w:before="156" w:line="360" w:lineRule="auto"/>
      <w:ind w:left="780" w:hanging="360"/>
    </w:pPr>
    <w:rPr>
      <w:rFonts w:eastAsia="黑体"/>
      <w:sz w:val="24"/>
    </w:rPr>
  </w:style>
  <w:style w:type="paragraph" w:customStyle="1" w:styleId="328">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0">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2">
    <w:name w:val="1"/>
    <w:basedOn w:val="1"/>
    <w:next w:val="55"/>
    <w:qFormat/>
    <w:uiPriority w:val="0"/>
    <w:pPr>
      <w:spacing w:line="360" w:lineRule="auto"/>
    </w:pPr>
    <w:rPr>
      <w:rFonts w:eastAsia="仿宋_GB2312"/>
      <w:sz w:val="24"/>
      <w:szCs w:val="24"/>
    </w:rPr>
  </w:style>
  <w:style w:type="paragraph" w:customStyle="1" w:styleId="333">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小四 段落 宋体 Char"/>
    <w:basedOn w:val="21"/>
    <w:qFormat/>
    <w:uiPriority w:val="0"/>
    <w:pPr>
      <w:tabs>
        <w:tab w:val="clear" w:pos="2952"/>
      </w:tabs>
      <w:ind w:left="0" w:right="-33" w:firstLine="600" w:firstLineChars="200"/>
      <w:jc w:val="left"/>
    </w:pPr>
    <w:rPr>
      <w:rFonts w:ascii="仿宋_GB2312" w:eastAsia="仿宋_GB2312"/>
      <w:sz w:val="30"/>
      <w:szCs w:val="30"/>
    </w:rPr>
  </w:style>
  <w:style w:type="paragraph" w:customStyle="1" w:styleId="33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9">
    <w:name w:val="公文正文"/>
    <w:basedOn w:val="7"/>
    <w:qFormat/>
    <w:uiPriority w:val="0"/>
    <w:pPr>
      <w:ind w:firstLine="200" w:firstLineChars="200"/>
    </w:pPr>
    <w:rPr>
      <w:rFonts w:ascii="仿宋_GB2312" w:hAnsi="宋体" w:eastAsia="仿宋_GB2312"/>
      <w:kern w:val="28"/>
      <w:sz w:val="28"/>
      <w:szCs w:val="24"/>
    </w:rPr>
  </w:style>
  <w:style w:type="paragraph" w:customStyle="1" w:styleId="340">
    <w:name w:val="马刚标题4"/>
    <w:basedOn w:val="341"/>
    <w:next w:val="1"/>
    <w:qFormat/>
    <w:uiPriority w:val="0"/>
    <w:pPr>
      <w:tabs>
        <w:tab w:val="left" w:pos="567"/>
        <w:tab w:val="left" w:pos="735"/>
        <w:tab w:val="left" w:pos="1050"/>
      </w:tabs>
      <w:spacing w:before="100" w:after="40"/>
      <w:outlineLvl w:val="3"/>
    </w:pPr>
    <w:rPr>
      <w:b w:val="0"/>
    </w:rPr>
  </w:style>
  <w:style w:type="paragraph" w:customStyle="1" w:styleId="34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2">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6">
    <w:name w:val="丁华标题3"/>
    <w:basedOn w:val="347"/>
    <w:next w:val="236"/>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7">
    <w:name w:val="丁华标题2"/>
    <w:basedOn w:val="4"/>
    <w:next w:val="236"/>
    <w:qFormat/>
    <w:uiPriority w:val="0"/>
    <w:pPr>
      <w:numPr>
        <w:ilvl w:val="1"/>
        <w:numId w:val="3"/>
      </w:numPr>
      <w:spacing w:line="413" w:lineRule="auto"/>
    </w:pPr>
    <w:rPr>
      <w:rFonts w:ascii="Arial" w:hAnsi="Arial" w:eastAsia="黑体"/>
      <w:b w:val="0"/>
      <w:sz w:val="28"/>
      <w:szCs w:val="20"/>
    </w:rPr>
  </w:style>
  <w:style w:type="paragraph" w:customStyle="1" w:styleId="348">
    <w:name w:val="修订1"/>
    <w:qFormat/>
    <w:uiPriority w:val="0"/>
    <w:rPr>
      <w:rFonts w:ascii="Times New Roman" w:hAnsi="Times New Roman" w:eastAsia="宋体" w:cs="Times New Roman"/>
      <w:kern w:val="2"/>
      <w:sz w:val="21"/>
      <w:szCs w:val="24"/>
      <w:lang w:val="en-US" w:eastAsia="zh-CN" w:bidi="ar-SA"/>
    </w:rPr>
  </w:style>
  <w:style w:type="paragraph" w:customStyle="1" w:styleId="349">
    <w:name w:val="Char"/>
    <w:basedOn w:val="1"/>
    <w:qFormat/>
    <w:uiPriority w:val="0"/>
    <w:pPr>
      <w:spacing w:afterLines="50" w:line="360" w:lineRule="auto"/>
    </w:pPr>
    <w:rPr>
      <w:rFonts w:ascii="Tahoma" w:hAnsi="Tahoma"/>
      <w:sz w:val="24"/>
    </w:rPr>
  </w:style>
  <w:style w:type="paragraph" w:customStyle="1" w:styleId="350">
    <w:name w:val="项目符号，二级"/>
    <w:basedOn w:val="255"/>
    <w:next w:val="255"/>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1">
    <w:name w:val="_Style 1"/>
    <w:basedOn w:val="1"/>
    <w:qFormat/>
    <w:uiPriority w:val="0"/>
    <w:pPr>
      <w:ind w:firstLine="420" w:firstLineChars="200"/>
    </w:pPr>
    <w:rPr>
      <w:rFonts w:ascii="Calibri" w:hAnsi="Calibri"/>
      <w:szCs w:val="22"/>
    </w:rPr>
  </w:style>
  <w:style w:type="paragraph" w:customStyle="1" w:styleId="352">
    <w:name w:val="Char Char Char Char Char Char Char Char Char Char Char Char Char Char1"/>
    <w:basedOn w:val="1"/>
    <w:qFormat/>
    <w:uiPriority w:val="0"/>
    <w:rPr>
      <w:rFonts w:ascii="Tahoma" w:hAnsi="Tahoma" w:cs="Tahoma"/>
      <w:sz w:val="24"/>
    </w:rPr>
  </w:style>
  <w:style w:type="paragraph" w:customStyle="1" w:styleId="353">
    <w:name w:val="Char Char Char Char Char1"/>
    <w:basedOn w:val="1"/>
    <w:qFormat/>
    <w:uiPriority w:val="0"/>
    <w:rPr>
      <w:rFonts w:ascii="Tahoma" w:hAnsi="Tahoma" w:cs="Tahoma"/>
      <w:sz w:val="24"/>
    </w:rPr>
  </w:style>
  <w:style w:type="paragraph" w:customStyle="1" w:styleId="3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5">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6">
    <w:name w:val="符号与编号"/>
    <w:basedOn w:val="1"/>
    <w:qFormat/>
    <w:uiPriority w:val="0"/>
    <w:pPr>
      <w:tabs>
        <w:tab w:val="left" w:pos="900"/>
      </w:tabs>
      <w:spacing w:afterLines="50" w:line="400" w:lineRule="atLeast"/>
      <w:ind w:left="900" w:hanging="420"/>
    </w:pPr>
    <w:rPr>
      <w:sz w:val="24"/>
      <w:szCs w:val="24"/>
    </w:rPr>
  </w:style>
  <w:style w:type="paragraph" w:customStyle="1" w:styleId="357">
    <w:name w:val="样式1"/>
    <w:basedOn w:val="1"/>
    <w:qFormat/>
    <w:uiPriority w:val="0"/>
    <w:pPr>
      <w:spacing w:line="300" w:lineRule="auto"/>
      <w:ind w:firstLine="480" w:firstLineChars="200"/>
    </w:pPr>
    <w:rPr>
      <w:sz w:val="24"/>
      <w:szCs w:val="24"/>
    </w:rPr>
  </w:style>
  <w:style w:type="paragraph" w:customStyle="1" w:styleId="358">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正文 首行缩进:  2 字符 Char"/>
    <w:basedOn w:val="1"/>
    <w:qFormat/>
    <w:uiPriority w:val="0"/>
    <w:pPr>
      <w:spacing w:line="360" w:lineRule="auto"/>
      <w:ind w:firstLine="480"/>
    </w:pPr>
    <w:rPr>
      <w:rFonts w:cs="宋体"/>
      <w:sz w:val="24"/>
    </w:rPr>
  </w:style>
  <w:style w:type="paragraph" w:customStyle="1" w:styleId="362">
    <w:name w:val="Char2"/>
    <w:basedOn w:val="1"/>
    <w:qFormat/>
    <w:uiPriority w:val="0"/>
    <w:rPr>
      <w:rFonts w:ascii="Tahoma" w:hAnsi="Tahoma" w:cs="仿宋_GB2312"/>
      <w:sz w:val="24"/>
      <w:szCs w:val="28"/>
    </w:rPr>
  </w:style>
  <w:style w:type="paragraph" w:customStyle="1" w:styleId="363">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5">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6">
    <w:name w:val="论文正文"/>
    <w:basedOn w:val="36"/>
    <w:qFormat/>
    <w:uiPriority w:val="0"/>
    <w:pPr>
      <w:spacing w:line="360" w:lineRule="auto"/>
      <w:ind w:left="0" w:firstLine="200" w:firstLineChars="200"/>
      <w:jc w:val="left"/>
    </w:pPr>
    <w:rPr>
      <w:sz w:val="28"/>
      <w:szCs w:val="24"/>
    </w:rPr>
  </w:style>
  <w:style w:type="paragraph" w:customStyle="1" w:styleId="367">
    <w:name w:val="列出段落3"/>
    <w:basedOn w:val="1"/>
    <w:qFormat/>
    <w:uiPriority w:val="0"/>
    <w:pPr>
      <w:ind w:firstLine="420" w:firstLineChars="200"/>
    </w:pPr>
    <w:rPr>
      <w:szCs w:val="24"/>
    </w:rPr>
  </w:style>
  <w:style w:type="paragraph" w:customStyle="1" w:styleId="368">
    <w:name w:val="丁华标题1"/>
    <w:basedOn w:val="3"/>
    <w:next w:val="236"/>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9">
    <w:name w:val="插图"/>
    <w:basedOn w:val="1"/>
    <w:qFormat/>
    <w:uiPriority w:val="0"/>
    <w:pPr>
      <w:tabs>
        <w:tab w:val="left" w:pos="1620"/>
      </w:tabs>
      <w:adjustRightInd w:val="0"/>
      <w:jc w:val="center"/>
    </w:pPr>
    <w:rPr>
      <w:bCs/>
      <w:color w:val="000000"/>
      <w:szCs w:val="22"/>
    </w:rPr>
  </w:style>
  <w:style w:type="paragraph" w:customStyle="1" w:styleId="37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3">
    <w:name w:val="标题2，章节第二层"/>
    <w:basedOn w:val="1"/>
    <w:next w:val="255"/>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4">
    <w:name w:val="样式 标题 3H3sect1.2.3BOD 0Heading 3 - oldh3l3CTLevel 3 Head..."/>
    <w:basedOn w:val="9"/>
    <w:qFormat/>
    <w:uiPriority w:val="0"/>
    <w:pPr>
      <w:spacing w:beforeLines="50" w:afterLines="50"/>
      <w:jc w:val="left"/>
    </w:pPr>
    <w:rPr>
      <w:rFonts w:cs="宋体"/>
      <w:bCs/>
      <w:sz w:val="30"/>
    </w:rPr>
  </w:style>
  <w:style w:type="paragraph" w:customStyle="1" w:styleId="375">
    <w:name w:val="Char Char Char Char Char Char Char Char Char Char Char1"/>
    <w:basedOn w:val="1"/>
    <w:qFormat/>
    <w:uiPriority w:val="0"/>
    <w:rPr>
      <w:rFonts w:ascii="Tahoma" w:hAnsi="Tahoma"/>
      <w:sz w:val="24"/>
    </w:rPr>
  </w:style>
  <w:style w:type="paragraph" w:customStyle="1" w:styleId="376">
    <w:name w:val="tableau"/>
    <w:basedOn w:val="1"/>
    <w:qFormat/>
    <w:uiPriority w:val="0"/>
    <w:pPr>
      <w:widowControl/>
      <w:spacing w:before="20" w:after="20"/>
      <w:jc w:val="center"/>
    </w:pPr>
    <w:rPr>
      <w:rFonts w:ascii="Arial" w:hAnsi="Arial"/>
      <w:kern w:val="0"/>
      <w:sz w:val="16"/>
      <w:lang w:val="en-GB" w:eastAsia="en-US"/>
    </w:rPr>
  </w:style>
  <w:style w:type="paragraph" w:customStyle="1" w:styleId="377">
    <w:name w:val="font14"/>
    <w:basedOn w:val="1"/>
    <w:qFormat/>
    <w:uiPriority w:val="0"/>
    <w:pPr>
      <w:widowControl/>
      <w:spacing w:before="100" w:beforeAutospacing="1" w:after="100" w:afterAutospacing="1"/>
      <w:jc w:val="left"/>
    </w:pPr>
    <w:rPr>
      <w:kern w:val="0"/>
      <w:sz w:val="36"/>
      <w:szCs w:val="36"/>
    </w:rPr>
  </w:style>
  <w:style w:type="paragraph" w:customStyle="1" w:styleId="37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9">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0">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2">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3">
    <w:name w:val="Char Char Char Char Char Char Char Char Char Char Char Char Char Char Char Char Char Char Char Char Char Char Char"/>
    <w:basedOn w:val="1"/>
    <w:qFormat/>
    <w:uiPriority w:val="0"/>
    <w:rPr>
      <w:rFonts w:ascii="Tahoma" w:hAnsi="Tahoma"/>
      <w:sz w:val="24"/>
    </w:rPr>
  </w:style>
  <w:style w:type="paragraph" w:customStyle="1" w:styleId="384">
    <w:name w:val="Default Text"/>
    <w:basedOn w:val="1"/>
    <w:qFormat/>
    <w:uiPriority w:val="0"/>
    <w:pPr>
      <w:widowControl/>
      <w:jc w:val="left"/>
    </w:pPr>
    <w:rPr>
      <w:kern w:val="0"/>
      <w:sz w:val="24"/>
      <w:lang w:eastAsia="en-US"/>
    </w:rPr>
  </w:style>
  <w:style w:type="paragraph" w:customStyle="1" w:styleId="3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6">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9">
    <w:name w:val="二级条标题"/>
    <w:basedOn w:val="1"/>
    <w:next w:val="249"/>
    <w:qFormat/>
    <w:uiPriority w:val="0"/>
    <w:pPr>
      <w:widowControl/>
      <w:tabs>
        <w:tab w:val="left" w:pos="2240"/>
      </w:tabs>
      <w:ind w:hanging="420"/>
      <w:outlineLvl w:val="3"/>
    </w:pPr>
    <w:rPr>
      <w:rFonts w:eastAsia="黑体"/>
      <w:kern w:val="0"/>
    </w:rPr>
  </w:style>
  <w:style w:type="paragraph" w:customStyle="1" w:styleId="390">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2">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3">
    <w:name w:val="正文 + 宋体"/>
    <w:basedOn w:val="1"/>
    <w:qFormat/>
    <w:uiPriority w:val="0"/>
    <w:pPr>
      <w:spacing w:line="360" w:lineRule="auto"/>
      <w:ind w:firstLine="420" w:firstLineChars="200"/>
    </w:pPr>
    <w:rPr>
      <w:szCs w:val="24"/>
    </w:rPr>
  </w:style>
  <w:style w:type="paragraph" w:customStyle="1" w:styleId="394">
    <w:name w:val="Char Char Char Char Char Char Char Char1"/>
    <w:basedOn w:val="1"/>
    <w:qFormat/>
    <w:uiPriority w:val="0"/>
    <w:rPr>
      <w:rFonts w:ascii="Tahoma" w:hAnsi="Tahoma" w:cs="Tahoma"/>
      <w:sz w:val="24"/>
    </w:rPr>
  </w:style>
  <w:style w:type="paragraph" w:customStyle="1" w:styleId="395">
    <w:name w:val="Char Char Char Char1"/>
    <w:basedOn w:val="23"/>
    <w:qFormat/>
    <w:uiPriority w:val="0"/>
    <w:pPr>
      <w:adjustRightInd w:val="0"/>
      <w:snapToGrid w:val="0"/>
      <w:spacing w:line="360" w:lineRule="auto"/>
    </w:pPr>
    <w:rPr>
      <w:rFonts w:ascii="Tahoma" w:hAnsi="Tahoma"/>
      <w:sz w:val="24"/>
      <w:szCs w:val="24"/>
    </w:rPr>
  </w:style>
  <w:style w:type="paragraph" w:customStyle="1" w:styleId="396">
    <w:name w:val="正文1"/>
    <w:basedOn w:val="1"/>
    <w:qFormat/>
    <w:uiPriority w:val="0"/>
    <w:rPr>
      <w:rFonts w:ascii="Calibri" w:hAnsi="Calibri" w:eastAsia="Times New Roman" w:cs="宋体"/>
      <w:kern w:val="0"/>
      <w:lang w:val="zh-CN"/>
    </w:rPr>
  </w:style>
  <w:style w:type="paragraph" w:customStyle="1" w:styleId="39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0">
    <w:name w:val="Normal1"/>
    <w:basedOn w:val="1"/>
    <w:qFormat/>
    <w:uiPriority w:val="0"/>
    <w:rPr>
      <w:rFonts w:ascii="Calibri" w:hAnsi="Calibri" w:eastAsia="Times New Roman" w:cs="宋体"/>
      <w:kern w:val="0"/>
      <w:lang w:val="zh-CN"/>
    </w:rPr>
  </w:style>
  <w:style w:type="paragraph" w:customStyle="1" w:styleId="401">
    <w:name w:val="纯文本1"/>
    <w:basedOn w:val="1"/>
    <w:qFormat/>
    <w:uiPriority w:val="0"/>
    <w:pPr>
      <w:adjustRightInd w:val="0"/>
      <w:textAlignment w:val="baseline"/>
    </w:pPr>
    <w:rPr>
      <w:rFonts w:ascii="宋体" w:hAnsi="宋体" w:eastAsia="楷体_GB2312" w:cs="宋体"/>
      <w:sz w:val="28"/>
    </w:rPr>
  </w:style>
  <w:style w:type="paragraph" w:customStyle="1" w:styleId="402">
    <w:name w:val="正文lzq"/>
    <w:basedOn w:val="1"/>
    <w:qFormat/>
    <w:uiPriority w:val="0"/>
    <w:pPr>
      <w:adjustRightInd w:val="0"/>
      <w:spacing w:line="360" w:lineRule="auto"/>
      <w:ind w:firstLine="480"/>
      <w:textAlignment w:val="baseline"/>
    </w:pPr>
    <w:rPr>
      <w:kern w:val="0"/>
      <w:sz w:val="24"/>
    </w:rPr>
  </w:style>
  <w:style w:type="paragraph" w:customStyle="1" w:styleId="403">
    <w:name w:val="列表内容"/>
    <w:basedOn w:val="1"/>
    <w:next w:val="1"/>
    <w:qFormat/>
    <w:uiPriority w:val="0"/>
    <w:pPr>
      <w:widowControl/>
      <w:tabs>
        <w:tab w:val="left" w:pos="840"/>
      </w:tabs>
      <w:ind w:left="840" w:hanging="420"/>
      <w:jc w:val="left"/>
    </w:pPr>
    <w:rPr>
      <w:kern w:val="0"/>
      <w:sz w:val="18"/>
      <w:szCs w:val="24"/>
    </w:rPr>
  </w:style>
  <w:style w:type="paragraph" w:customStyle="1" w:styleId="404">
    <w:name w:val="Char Char Char Char Char Char Char Char Char Char Char Char Char Char Char Char Char Char Char Char Char"/>
    <w:basedOn w:val="1"/>
    <w:qFormat/>
    <w:uiPriority w:val="0"/>
    <w:rPr>
      <w:rFonts w:ascii="Tahoma" w:hAnsi="Tahoma"/>
      <w:sz w:val="24"/>
    </w:rPr>
  </w:style>
  <w:style w:type="paragraph" w:customStyle="1" w:styleId="405">
    <w:name w:val="Char Char Char"/>
    <w:basedOn w:val="1"/>
    <w:qFormat/>
    <w:uiPriority w:val="0"/>
    <w:rPr>
      <w:rFonts w:ascii="Tahoma" w:hAnsi="Tahoma"/>
      <w:sz w:val="24"/>
    </w:rPr>
  </w:style>
  <w:style w:type="paragraph" w:customStyle="1" w:styleId="40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7">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9">
    <w:name w:val="公文标题 2"/>
    <w:basedOn w:val="1"/>
    <w:next w:val="339"/>
    <w:qFormat/>
    <w:uiPriority w:val="0"/>
    <w:pPr>
      <w:outlineLvl w:val="1"/>
    </w:pPr>
    <w:rPr>
      <w:rFonts w:ascii="仿宋_GB2312" w:hAnsi="宋体" w:eastAsia="仿宋_GB2312"/>
      <w:kern w:val="28"/>
      <w:sz w:val="28"/>
      <w:szCs w:val="24"/>
    </w:rPr>
  </w:style>
  <w:style w:type="paragraph" w:customStyle="1" w:styleId="410">
    <w:name w:val="文档正文"/>
    <w:basedOn w:val="1"/>
    <w:qFormat/>
    <w:uiPriority w:val="0"/>
    <w:pPr>
      <w:spacing w:line="360" w:lineRule="auto"/>
    </w:pPr>
    <w:rPr>
      <w:rFonts w:ascii="宋体" w:hAnsi="宋体"/>
      <w:b/>
      <w:bCs/>
      <w:szCs w:val="24"/>
    </w:rPr>
  </w:style>
  <w:style w:type="paragraph" w:customStyle="1" w:styleId="411">
    <w:name w:val="Char Char Char Char Char Char Char Char Char Char Char"/>
    <w:basedOn w:val="1"/>
    <w:qFormat/>
    <w:uiPriority w:val="0"/>
    <w:rPr>
      <w:rFonts w:ascii="Tahoma" w:hAnsi="Tahoma" w:cs="Tahoma"/>
      <w:sz w:val="24"/>
    </w:rPr>
  </w:style>
  <w:style w:type="paragraph" w:customStyle="1" w:styleId="41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3">
    <w:name w:val="标题6"/>
    <w:basedOn w:val="11"/>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4">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5">
    <w:name w:val="批注文字 Char1"/>
    <w:basedOn w:val="64"/>
    <w:semiHidden/>
    <w:qFormat/>
    <w:uiPriority w:val="99"/>
    <w:rPr>
      <w:rFonts w:ascii="Times New Roman" w:hAnsi="Times New Roman" w:eastAsia="宋体" w:cs="Times New Roman"/>
      <w:szCs w:val="24"/>
    </w:rPr>
  </w:style>
  <w:style w:type="paragraph" w:styleId="416">
    <w:name w:val="List Paragraph"/>
    <w:basedOn w:val="1"/>
    <w:qFormat/>
    <w:uiPriority w:val="99"/>
    <w:pPr>
      <w:ind w:firstLine="420" w:firstLineChars="200"/>
    </w:pPr>
    <w:rPr>
      <w:szCs w:val="24"/>
    </w:rPr>
  </w:style>
  <w:style w:type="paragraph" w:customStyle="1" w:styleId="417">
    <w:name w:val="_Style 3"/>
    <w:basedOn w:val="1"/>
    <w:next w:val="416"/>
    <w:qFormat/>
    <w:uiPriority w:val="34"/>
    <w:pPr>
      <w:ind w:firstLine="420" w:firstLineChars="200"/>
    </w:pPr>
    <w:rPr>
      <w:szCs w:val="22"/>
    </w:rPr>
  </w:style>
  <w:style w:type="paragraph" w:customStyle="1" w:styleId="418">
    <w:name w:val="Table Paragraph"/>
    <w:basedOn w:val="1"/>
    <w:qFormat/>
    <w:uiPriority w:val="1"/>
  </w:style>
  <w:style w:type="paragraph" w:customStyle="1" w:styleId="419">
    <w:name w:val="模板普通正文"/>
    <w:basedOn w:val="7"/>
    <w:qFormat/>
    <w:uiPriority w:val="0"/>
    <w:pPr>
      <w:spacing w:beforeLines="50" w:after="10"/>
      <w:ind w:firstLine="490" w:firstLineChars="175"/>
      <w:jc w:val="left"/>
    </w:pPr>
  </w:style>
  <w:style w:type="table" w:customStyle="1" w:styleId="420">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D1D81-1C55-4F76-8BBA-313A87D194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19134</Words>
  <Characters>20385</Characters>
  <Lines>176</Lines>
  <Paragraphs>49</Paragraphs>
  <TotalTime>0</TotalTime>
  <ScaleCrop>false</ScaleCrop>
  <LinksUpToDate>false</LinksUpToDate>
  <CharactersWithSpaces>22462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2018-11-14T03:11:00Z</dcterms:created>
  <dc:creator>Windows 用户</dc:creator>
  <cp:lastModifiedBy>DROP</cp:lastModifiedBy>
  <cp:lastPrinted>2022-10-12T03:52:00Z</cp:lastPrinted>
  <dcterms:modified xsi:type="dcterms:W3CDTF">2022-11-01T02:16:02Z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7B5DA57B785B4AC4A9531542247B8332</vt:lpwstr>
  </property>
  <property fmtid="{D5CDD505-2E9C-101B-9397-08002B2CF9AE}" pid="4" name="commondata">
    <vt:lpwstr>eyJoZGlkIjoiZDY2ZmI1NjJlMzA2YWVlMjZiNTFiYjg5NjRkNTAxNWQifQ==</vt:lpwstr>
  </property>
</Properties>
</file>